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body>
    <w:p w:rsidR="00000000" w:rsidDel="00000000" w:rsidP="00000000" w:rsidRDefault="00000000" w:rsidRPr="00000000" w14:paraId="00000001">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22"/>
          <w:szCs w:val="22"/>
        </w:rPr>
      </w:pPr>
      <w:r w:rsidDel="00000000" w:rsidR="00000000" w:rsidRPr="00000000">
        <w:rPr>
          <w:rtl w:val="0"/>
        </w:rPr>
      </w:r>
    </w:p>
    <w:p w:rsidR="00000000" w:rsidDel="00000000" w:rsidP="00000000" w:rsidRDefault="00000000" w:rsidRPr="00000000" w14:paraId="00000002">
      <w:pPr>
        <w:pBdr>
          <w:top w:space="0" w:sz="0" w:val="nil"/>
          <w:left w:space="0" w:sz="0" w:val="nil"/>
          <w:bottom w:space="0" w:sz="0" w:val="nil"/>
          <w:right w:space="0" w:sz="0" w:val="nil"/>
          <w:between w:space="0" w:sz="0" w:val="nil"/>
        </w:pBdr>
        <w:spacing w:line="240" w:lineRule="auto"/>
        <w:ind w:left="0" w:hanging="2"/>
        <w:jc w:val="right"/>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0000"/>
          <w:sz w:val="22"/>
          <w:szCs w:val="22"/>
          <w:rtl w:val="0"/>
        </w:rPr>
        <w:t xml:space="preserve">Załącznik Nr 3a do SWZ</w:t>
      </w:r>
      <w:r w:rsidDel="00000000" w:rsidR="00000000" w:rsidRPr="00000000">
        <w:rPr>
          <w:rtl w:val="0"/>
        </w:rPr>
      </w:r>
    </w:p>
    <w:p w:rsidR="00000000" w:rsidDel="00000000" w:rsidP="00000000" w:rsidRDefault="00000000" w:rsidRPr="00000000" w14:paraId="00000003">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8"/>
          <w:szCs w:val="18"/>
        </w:rPr>
      </w:pPr>
      <w:r w:rsidDel="00000000" w:rsidR="00000000" w:rsidRPr="00000000">
        <w:rPr>
          <w:rtl w:val="0"/>
        </w:rPr>
      </w:r>
    </w:p>
    <w:p w:rsidR="00000000" w:rsidDel="00000000" w:rsidP="00000000" w:rsidRDefault="00000000" w:rsidRPr="00000000" w14:paraId="00000004">
      <w:pPr>
        <w:spacing w:line="360" w:lineRule="auto"/>
        <w:ind w:left="0" w:hanging="2"/>
        <w:rPr>
          <w:rFonts w:ascii="Times New Roman" w:cs="Times New Roman" w:eastAsia="Times New Roman" w:hAnsi="Times New Roman"/>
          <w:color w:val="000000"/>
          <w:sz w:val="18"/>
          <w:szCs w:val="18"/>
        </w:rPr>
      </w:pPr>
      <w:r w:rsidDel="00000000" w:rsidR="00000000" w:rsidRPr="00000000">
        <w:rPr>
          <w:rFonts w:ascii="Times New Roman" w:cs="Times New Roman" w:eastAsia="Times New Roman" w:hAnsi="Times New Roman"/>
          <w:b w:val="1"/>
          <w:rtl w:val="0"/>
        </w:rPr>
        <w:t xml:space="preserve">Nr sprawy: </w:t>
      </w:r>
      <w:hyperlink r:id="rId7">
        <w:r w:rsidDel="00000000" w:rsidR="00000000" w:rsidRPr="00000000">
          <w:rPr>
            <w:rFonts w:ascii="Times New Roman" w:cs="Times New Roman" w:eastAsia="Times New Roman" w:hAnsi="Times New Roman"/>
            <w:b w:val="1"/>
            <w:rtl w:val="0"/>
          </w:rPr>
          <w:t xml:space="preserve">DO.ZP.D.40.2024.DZ</w:t>
        </w:r>
      </w:hyperlink>
      <w:r w:rsidDel="00000000" w:rsidR="00000000" w:rsidRPr="00000000">
        <w:rPr>
          <w:rtl w:val="0"/>
        </w:rPr>
      </w:r>
    </w:p>
    <w:p w:rsidR="00000000" w:rsidDel="00000000" w:rsidP="00000000" w:rsidRDefault="00000000" w:rsidRPr="00000000" w14:paraId="00000005">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8"/>
          <w:szCs w:val="18"/>
        </w:rPr>
      </w:pPr>
      <w:r w:rsidDel="00000000" w:rsidR="00000000" w:rsidRPr="00000000">
        <w:rPr>
          <w:rtl w:val="0"/>
        </w:rPr>
      </w:r>
    </w:p>
    <w:tbl>
      <w:tblPr>
        <w:tblStyle w:val="Table1"/>
        <w:tblW w:w="10348.0" w:type="dxa"/>
        <w:jc w:val="left"/>
        <w:tblInd w:w="-56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39"/>
        <w:gridCol w:w="8309"/>
        <w:tblGridChange w:id="0">
          <w:tblGrid>
            <w:gridCol w:w="2039"/>
            <w:gridCol w:w="8309"/>
          </w:tblGrid>
        </w:tblGridChange>
      </w:tblGrid>
      <w:tr>
        <w:trPr>
          <w:cantSplit w:val="1"/>
          <w:trHeight w:val="405" w:hRule="atLeast"/>
          <w:tblHeader w:val="0"/>
        </w:trPr>
        <w:tc>
          <w:tcPr>
            <w:gridSpan w:val="2"/>
            <w:tcBorders>
              <w:top w:color="000000" w:space="0" w:sz="0" w:val="nil"/>
              <w:left w:color="000000" w:space="0" w:sz="0" w:val="nil"/>
              <w:bottom w:color="000000" w:space="0" w:sz="4" w:val="single"/>
              <w:right w:color="000000" w:space="0" w:sz="0" w:val="nil"/>
            </w:tcBorders>
            <w:vAlign w:val="center"/>
          </w:tcPr>
          <w:p w:rsidR="00000000" w:rsidDel="00000000" w:rsidP="00000000" w:rsidRDefault="00000000" w:rsidRPr="00000000" w14:paraId="00000006">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9"/>
                <w:szCs w:val="19"/>
              </w:rPr>
            </w:pPr>
            <w:r w:rsidDel="00000000" w:rsidR="00000000" w:rsidRPr="00000000">
              <w:rPr>
                <w:rFonts w:ascii="Times New Roman" w:cs="Times New Roman" w:eastAsia="Times New Roman" w:hAnsi="Times New Roman"/>
                <w:b w:val="1"/>
                <w:color w:val="000000"/>
                <w:sz w:val="19"/>
                <w:szCs w:val="19"/>
                <w:rtl w:val="0"/>
              </w:rPr>
              <w:t xml:space="preserve">Wykonawca:</w:t>
            </w:r>
            <w:r w:rsidDel="00000000" w:rsidR="00000000" w:rsidRPr="00000000">
              <w:rPr>
                <w:rtl w:val="0"/>
              </w:rPr>
            </w:r>
          </w:p>
        </w:tc>
      </w:tr>
      <w:tr>
        <w:trPr>
          <w:cantSplit w:val="0"/>
          <w:trHeight w:val="1056"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08">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9"/>
                <w:szCs w:val="19"/>
              </w:rPr>
            </w:pPr>
            <w:r w:rsidDel="00000000" w:rsidR="00000000" w:rsidRPr="00000000">
              <w:rPr>
                <w:rFonts w:ascii="Times New Roman" w:cs="Times New Roman" w:eastAsia="Times New Roman" w:hAnsi="Times New Roman"/>
                <w:color w:val="000000"/>
                <w:sz w:val="19"/>
                <w:szCs w:val="19"/>
                <w:rtl w:val="0"/>
              </w:rPr>
              <w:t xml:space="preserve">Pełna nazwa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09">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9"/>
                <w:szCs w:val="19"/>
              </w:rPr>
            </w:pPr>
            <w:r w:rsidDel="00000000" w:rsidR="00000000" w:rsidRPr="00000000">
              <w:rPr>
                <w:rtl w:val="0"/>
              </w:rPr>
            </w:r>
          </w:p>
        </w:tc>
      </w:tr>
      <w:tr>
        <w:trPr>
          <w:cantSplit w:val="0"/>
          <w:trHeight w:val="1056"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0A">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9"/>
                <w:szCs w:val="19"/>
              </w:rPr>
            </w:pPr>
            <w:r w:rsidDel="00000000" w:rsidR="00000000" w:rsidRPr="00000000">
              <w:rPr>
                <w:rFonts w:ascii="Times New Roman" w:cs="Times New Roman" w:eastAsia="Times New Roman" w:hAnsi="Times New Roman"/>
                <w:color w:val="000000"/>
                <w:sz w:val="19"/>
                <w:szCs w:val="19"/>
                <w:rtl w:val="0"/>
              </w:rPr>
              <w:t xml:space="preserve">Adres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0B">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9"/>
                <w:szCs w:val="19"/>
              </w:rPr>
            </w:pPr>
            <w:r w:rsidDel="00000000" w:rsidR="00000000" w:rsidRPr="00000000">
              <w:rPr>
                <w:rtl w:val="0"/>
              </w:rPr>
            </w:r>
          </w:p>
        </w:tc>
      </w:tr>
    </w:tbl>
    <w:p w:rsidR="00000000" w:rsidDel="00000000" w:rsidP="00000000" w:rsidRDefault="00000000" w:rsidRPr="00000000" w14:paraId="0000000C">
      <w:pPr>
        <w:pBdr>
          <w:top w:space="0" w:sz="0" w:val="nil"/>
          <w:left w:space="0" w:sz="0" w:val="nil"/>
          <w:bottom w:space="0" w:sz="0" w:val="nil"/>
          <w:right w:space="0" w:sz="0" w:val="nil"/>
          <w:between w:space="0" w:sz="0" w:val="nil"/>
        </w:pBdr>
        <w:spacing w:line="240" w:lineRule="auto"/>
        <w:ind w:left="0" w:right="-711" w:hanging="2"/>
        <w:rPr>
          <w:rFonts w:ascii="Times New Roman" w:cs="Times New Roman" w:eastAsia="Times New Roman" w:hAnsi="Times New Roman"/>
          <w:color w:val="000000"/>
          <w:sz w:val="16"/>
          <w:szCs w:val="16"/>
        </w:rPr>
      </w:pPr>
      <w:bookmarkStart w:colFirst="0" w:colLast="0" w:name="_heading=h.gjdgxs" w:id="0"/>
      <w:bookmarkEnd w:id="0"/>
      <w:r w:rsidDel="00000000" w:rsidR="00000000" w:rsidRPr="00000000">
        <w:rPr>
          <w:rFonts w:ascii="Times New Roman" w:cs="Times New Roman" w:eastAsia="Times New Roman" w:hAnsi="Times New Roman"/>
          <w:i w:val="1"/>
          <w:color w:val="000000"/>
          <w:sz w:val="16"/>
          <w:szCs w:val="16"/>
          <w:rtl w:val="0"/>
        </w:rPr>
        <w:t xml:space="preserve">(W przypadku składania oferty przez podmioty wspólnie ubiegające się o udzielenie zamówienia należy podać ich nazwy i dokładne adresy)</w:t>
      </w:r>
      <w:r w:rsidDel="00000000" w:rsidR="00000000" w:rsidRPr="00000000">
        <w:rPr>
          <w:rtl w:val="0"/>
        </w:rPr>
      </w:r>
    </w:p>
    <w:p w:rsidR="00000000" w:rsidDel="00000000" w:rsidP="00000000" w:rsidRDefault="00000000" w:rsidRPr="00000000" w14:paraId="0000000D">
      <w:pPr>
        <w:pBdr>
          <w:top w:space="0" w:sz="0" w:val="nil"/>
          <w:left w:space="0" w:sz="0" w:val="nil"/>
          <w:bottom w:space="0" w:sz="0" w:val="nil"/>
          <w:right w:space="0" w:sz="0" w:val="nil"/>
          <w:between w:space="0" w:sz="0" w:val="nil"/>
        </w:pBdr>
        <w:spacing w:line="360" w:lineRule="auto"/>
        <w:jc w:val="both"/>
        <w:rPr>
          <w:rFonts w:ascii="Times New Roman" w:cs="Times New Roman" w:eastAsia="Times New Roman" w:hAnsi="Times New Roman"/>
          <w:color w:val="000000"/>
          <w:sz w:val="12"/>
          <w:szCs w:val="12"/>
        </w:rPr>
      </w:pPr>
      <w:r w:rsidDel="00000000" w:rsidR="00000000" w:rsidRPr="00000000">
        <w:rPr>
          <w:rtl w:val="0"/>
        </w:rPr>
      </w:r>
    </w:p>
    <w:p w:rsidR="00000000" w:rsidDel="00000000" w:rsidP="00000000" w:rsidRDefault="00000000" w:rsidRPr="00000000" w14:paraId="0000000E">
      <w:pPr>
        <w:pBdr>
          <w:top w:space="0" w:sz="0" w:val="nil"/>
          <w:left w:space="0" w:sz="0" w:val="nil"/>
          <w:bottom w:space="0" w:sz="0" w:val="nil"/>
          <w:right w:space="0" w:sz="0" w:val="nil"/>
          <w:between w:space="0" w:sz="0" w:val="nil"/>
        </w:pBdr>
        <w:spacing w:line="360" w:lineRule="auto"/>
        <w:jc w:val="both"/>
        <w:rPr>
          <w:rFonts w:ascii="Times New Roman" w:cs="Times New Roman" w:eastAsia="Times New Roman" w:hAnsi="Times New Roman"/>
          <w:color w:val="000000"/>
          <w:sz w:val="12"/>
          <w:szCs w:val="12"/>
        </w:rPr>
      </w:pPr>
      <w:r w:rsidDel="00000000" w:rsidR="00000000" w:rsidRPr="00000000">
        <w:rPr>
          <w:rtl w:val="0"/>
        </w:rPr>
      </w:r>
    </w:p>
    <w:p w:rsidR="00000000" w:rsidDel="00000000" w:rsidP="00000000" w:rsidRDefault="00000000" w:rsidRPr="00000000" w14:paraId="0000000F">
      <w:pPr>
        <w:pBdr>
          <w:top w:space="0" w:sz="0" w:val="nil"/>
          <w:left w:space="0" w:sz="0" w:val="nil"/>
          <w:bottom w:space="0" w:sz="0" w:val="nil"/>
          <w:right w:space="0" w:sz="0" w:val="nil"/>
          <w:between w:space="0" w:sz="0" w:val="nil"/>
        </w:pBdr>
        <w:spacing w:line="360" w:lineRule="auto"/>
        <w:jc w:val="both"/>
        <w:rPr>
          <w:rFonts w:ascii="Times New Roman" w:cs="Times New Roman" w:eastAsia="Times New Roman" w:hAnsi="Times New Roman"/>
          <w:color w:val="000000"/>
          <w:sz w:val="12"/>
          <w:szCs w:val="12"/>
        </w:rPr>
      </w:pPr>
      <w:r w:rsidDel="00000000" w:rsidR="00000000" w:rsidRPr="00000000">
        <w:rPr>
          <w:rtl w:val="0"/>
        </w:rPr>
      </w:r>
    </w:p>
    <w:p w:rsidR="00000000" w:rsidDel="00000000" w:rsidP="00000000" w:rsidRDefault="00000000" w:rsidRPr="00000000" w14:paraId="00000010">
      <w:pPr>
        <w:pBdr>
          <w:top w:space="0" w:sz="0" w:val="nil"/>
          <w:left w:space="0" w:sz="0" w:val="nil"/>
          <w:bottom w:space="0" w:sz="0" w:val="nil"/>
          <w:right w:space="0" w:sz="0" w:val="nil"/>
          <w:between w:space="0" w:sz="0" w:val="nil"/>
        </w:pBdr>
        <w:spacing w:line="360" w:lineRule="auto"/>
        <w:jc w:val="both"/>
        <w:rPr>
          <w:rFonts w:ascii="Times New Roman" w:cs="Times New Roman" w:eastAsia="Times New Roman" w:hAnsi="Times New Roman"/>
          <w:color w:val="000000"/>
          <w:sz w:val="12"/>
          <w:szCs w:val="12"/>
        </w:rPr>
      </w:pPr>
      <w:r w:rsidDel="00000000" w:rsidR="00000000" w:rsidRPr="00000000">
        <w:rPr>
          <w:rtl w:val="0"/>
        </w:rPr>
      </w:r>
    </w:p>
    <w:p w:rsidR="00000000" w:rsidDel="00000000" w:rsidP="00000000" w:rsidRDefault="00000000" w:rsidRPr="00000000" w14:paraId="00000011">
      <w:pPr>
        <w:pBdr>
          <w:top w:space="0" w:sz="0" w:val="nil"/>
          <w:left w:space="0" w:sz="0" w:val="nil"/>
          <w:bottom w:space="0" w:sz="0" w:val="nil"/>
          <w:right w:space="0" w:sz="0" w:val="nil"/>
          <w:between w:space="0" w:sz="0" w:val="nil"/>
        </w:pBdr>
        <w:spacing w:line="360" w:lineRule="auto"/>
        <w:jc w:val="both"/>
        <w:rPr>
          <w:rFonts w:ascii="Times New Roman" w:cs="Times New Roman" w:eastAsia="Times New Roman" w:hAnsi="Times New Roman"/>
          <w:color w:val="000000"/>
          <w:sz w:val="12"/>
          <w:szCs w:val="12"/>
        </w:rPr>
      </w:pPr>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spacing w:line="360" w:lineRule="auto"/>
        <w:jc w:val="both"/>
        <w:rPr>
          <w:rFonts w:ascii="Times New Roman" w:cs="Times New Roman" w:eastAsia="Times New Roman" w:hAnsi="Times New Roman"/>
          <w:color w:val="000000"/>
          <w:sz w:val="12"/>
          <w:szCs w:val="12"/>
        </w:rPr>
      </w:pPr>
      <w:r w:rsidDel="00000000" w:rsidR="00000000" w:rsidRPr="00000000">
        <w:rPr>
          <w:rtl w:val="0"/>
        </w:rPr>
      </w:r>
    </w:p>
    <w:p w:rsidR="00000000" w:rsidDel="00000000" w:rsidP="00000000" w:rsidRDefault="00000000" w:rsidRPr="00000000" w14:paraId="00000013">
      <w:pPr>
        <w:pBdr>
          <w:top w:space="0" w:sz="0" w:val="nil"/>
          <w:left w:space="0" w:sz="0" w:val="nil"/>
          <w:bottom w:space="0" w:sz="0" w:val="nil"/>
          <w:right w:space="0" w:sz="0" w:val="nil"/>
          <w:between w:space="0" w:sz="0" w:val="nil"/>
        </w:pBdr>
        <w:spacing w:line="360" w:lineRule="auto"/>
        <w:ind w:left="0" w:right="-569" w:hanging="2"/>
        <w:jc w:val="both"/>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000000"/>
          <w:sz w:val="20"/>
          <w:szCs w:val="20"/>
          <w:rtl w:val="0"/>
        </w:rPr>
        <w:t xml:space="preserve">Przystępując do przetargu nieograniczonego na </w:t>
      </w:r>
      <w:r w:rsidDel="00000000" w:rsidR="00000000" w:rsidRPr="00000000">
        <w:rPr>
          <w:rFonts w:ascii="Times New Roman" w:cs="Times New Roman" w:eastAsia="Times New Roman" w:hAnsi="Times New Roman"/>
          <w:b w:val="1"/>
          <w:color w:val="000000"/>
          <w:sz w:val="20"/>
          <w:szCs w:val="20"/>
          <w:rtl w:val="0"/>
        </w:rPr>
        <w:t xml:space="preserve">zakup autobusów o napędzie elektrycznym, zasilanych wodorem klasy MAXI (4 szt.) dla Miejskiego Zakładu Komunikacyjnego w Bielsku-Białej Sp. z o.o. </w:t>
      </w:r>
      <w:r w:rsidDel="00000000" w:rsidR="00000000" w:rsidRPr="00000000">
        <w:rPr>
          <w:rFonts w:ascii="Times New Roman" w:cs="Times New Roman" w:eastAsia="Times New Roman" w:hAnsi="Times New Roman"/>
          <w:color w:val="000000"/>
          <w:sz w:val="20"/>
          <w:szCs w:val="20"/>
          <w:rtl w:val="0"/>
        </w:rPr>
        <w:t xml:space="preserve">niniejszym oferujemy poniżej wpisane przez nas rozwiązania techniczne we wszystkich oferowanych autobusach. Jednocześnie oświadczamy, że spełniają one wymagania, jakie postawił Zamawiający w niniejszym przetargu. </w:t>
      </w:r>
    </w:p>
    <w:p w:rsidR="00000000" w:rsidDel="00000000" w:rsidP="00000000" w:rsidRDefault="00000000" w:rsidRPr="00000000" w14:paraId="00000014">
      <w:pPr>
        <w:pBdr>
          <w:top w:space="0" w:sz="0" w:val="nil"/>
          <w:left w:space="0" w:sz="0" w:val="nil"/>
          <w:bottom w:space="0" w:sz="0" w:val="nil"/>
          <w:right w:space="0" w:sz="0" w:val="nil"/>
          <w:between w:space="0" w:sz="0" w:val="nil"/>
        </w:pBdr>
        <w:spacing w:line="360" w:lineRule="auto"/>
        <w:ind w:left="0" w:hanging="2"/>
        <w:jc w:val="both"/>
        <w:rPr>
          <w:rFonts w:ascii="Times New Roman" w:cs="Times New Roman" w:eastAsia="Times New Roman" w:hAnsi="Times New Roman"/>
          <w:color w:val="000000"/>
          <w:sz w:val="20"/>
          <w:szCs w:val="20"/>
        </w:rPr>
      </w:pPr>
      <w:r w:rsidDel="00000000" w:rsidR="00000000" w:rsidRPr="00000000">
        <w:rPr>
          <w:rtl w:val="0"/>
        </w:rPr>
      </w:r>
    </w:p>
    <w:p w:rsidR="00000000" w:rsidDel="00000000" w:rsidP="00000000" w:rsidRDefault="00000000" w:rsidRPr="00000000" w14:paraId="00000015">
      <w:pPr>
        <w:pBdr>
          <w:top w:space="0" w:sz="0" w:val="nil"/>
          <w:left w:space="0" w:sz="0" w:val="nil"/>
          <w:bottom w:space="0" w:sz="0" w:val="nil"/>
          <w:right w:space="0" w:sz="0" w:val="nil"/>
          <w:between w:space="0" w:sz="0" w:val="nil"/>
        </w:pBdr>
        <w:spacing w:line="360" w:lineRule="auto"/>
        <w:ind w:left="0" w:hanging="2"/>
        <w:jc w:val="both"/>
        <w:rPr>
          <w:rFonts w:ascii="Times New Roman" w:cs="Times New Roman" w:eastAsia="Times New Roman" w:hAnsi="Times New Roman"/>
          <w:color w:val="000000"/>
          <w:sz w:val="20"/>
          <w:szCs w:val="20"/>
        </w:rPr>
      </w:pPr>
      <w:r w:rsidDel="00000000" w:rsidR="00000000" w:rsidRPr="00000000">
        <w:rPr>
          <w:rtl w:val="0"/>
        </w:rPr>
      </w:r>
    </w:p>
    <w:p w:rsidR="00000000" w:rsidDel="00000000" w:rsidP="00000000" w:rsidRDefault="00000000" w:rsidRPr="00000000" w14:paraId="00000016">
      <w:pPr>
        <w:pBdr>
          <w:top w:space="0" w:sz="0" w:val="nil"/>
          <w:left w:space="0" w:sz="0" w:val="nil"/>
          <w:bottom w:space="0" w:sz="0" w:val="nil"/>
          <w:right w:space="0" w:sz="0" w:val="nil"/>
          <w:between w:space="0" w:sz="0" w:val="nil"/>
        </w:pBdr>
        <w:spacing w:line="360" w:lineRule="auto"/>
        <w:ind w:left="0" w:hanging="2"/>
        <w:rPr>
          <w:rFonts w:ascii="Times New Roman" w:cs="Times New Roman" w:eastAsia="Times New Roman" w:hAnsi="Times New Roman"/>
          <w:color w:val="000000"/>
          <w:sz w:val="32"/>
          <w:szCs w:val="32"/>
        </w:rPr>
      </w:pPr>
      <w:r w:rsidDel="00000000" w:rsidR="00000000" w:rsidRPr="00000000">
        <w:br w:type="page"/>
      </w:r>
      <w:r w:rsidDel="00000000" w:rsidR="00000000" w:rsidRPr="00000000">
        <w:rPr>
          <w:rFonts w:ascii="Times New Roman" w:cs="Times New Roman" w:eastAsia="Times New Roman" w:hAnsi="Times New Roman"/>
          <w:b w:val="1"/>
          <w:color w:val="000000"/>
          <w:sz w:val="28"/>
          <w:szCs w:val="28"/>
          <w:rtl w:val="0"/>
        </w:rPr>
        <w:t xml:space="preserve">Wymagania techniczne dla autobusów</w:t>
      </w:r>
      <w:r w:rsidDel="00000000" w:rsidR="00000000" w:rsidRPr="00000000">
        <w:rPr>
          <w:rtl w:val="0"/>
        </w:rPr>
      </w:r>
    </w:p>
    <w:p w:rsidR="00000000" w:rsidDel="00000000" w:rsidP="00000000" w:rsidRDefault="00000000" w:rsidRPr="00000000" w14:paraId="00000017">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tl w:val="0"/>
        </w:rPr>
      </w:r>
    </w:p>
    <w:tbl>
      <w:tblPr>
        <w:tblStyle w:val="Table2"/>
        <w:tblW w:w="10140.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590"/>
        <w:tblGridChange w:id="0">
          <w:tblGrid>
            <w:gridCol w:w="2550"/>
            <w:gridCol w:w="7590"/>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018">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019">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01A">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01B">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tcBorders>
              <w:bottom w:color="000000" w:space="0" w:sz="4" w:val="single"/>
            </w:tcBorders>
            <w:shd w:fill="e0e0e0" w:val="clear"/>
            <w:vAlign w:val="center"/>
          </w:tcPr>
          <w:p w:rsidR="00000000" w:rsidDel="00000000" w:rsidP="00000000" w:rsidRDefault="00000000" w:rsidRPr="00000000" w14:paraId="0000001C">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1. Zużycie energii.</w:t>
            </w:r>
            <w:r w:rsidDel="00000000" w:rsidR="00000000" w:rsidRPr="00000000">
              <w:rPr>
                <w:rtl w:val="0"/>
              </w:rPr>
            </w:r>
          </w:p>
        </w:tc>
      </w:tr>
      <w:tr>
        <w:trPr>
          <w:cantSplit w:val="0"/>
          <w:trHeight w:val="1484" w:hRule="atLeast"/>
          <w:tblHeader w:val="0"/>
        </w:trPr>
        <w:tc>
          <w:tcPr>
            <w:shd w:fill="auto" w:val="clear"/>
            <w:vAlign w:val="center"/>
          </w:tcPr>
          <w:p w:rsidR="00000000" w:rsidDel="00000000" w:rsidP="00000000" w:rsidRDefault="00000000" w:rsidRPr="00000000" w14:paraId="0000001E">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1.1. Zużycie paliwa wodorowego:</w:t>
            </w:r>
            <w:r w:rsidDel="00000000" w:rsidR="00000000" w:rsidRPr="00000000">
              <w:rPr>
                <w:rtl w:val="0"/>
              </w:rPr>
            </w:r>
          </w:p>
        </w:tc>
        <w:tc>
          <w:tcPr>
            <w:shd w:fill="ffffff" w:val="clear"/>
            <w:vAlign w:val="center"/>
          </w:tcPr>
          <w:p w:rsidR="00000000" w:rsidDel="00000000" w:rsidP="00000000" w:rsidRDefault="00000000" w:rsidRPr="00000000" w14:paraId="0000001F">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tl w:val="0"/>
              </w:rPr>
            </w:r>
          </w:p>
          <w:p w:rsidR="00000000" w:rsidDel="00000000" w:rsidP="00000000" w:rsidRDefault="00000000" w:rsidRPr="00000000" w14:paraId="00000020">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Wykonawca do oferty dołączy Raport Techniczny drogowego zużycia wodoru wg testu SORT 2 dla oferowanego typu autobusu wykonany wg wytycznych UITP lub wyniki badań opracowanych przez niezależną, certyfikowaną jednostkę badawczą lub naukową zgodnie z procedurą, opartą na wytycznych testu SORT-2.</w:t>
            </w:r>
          </w:p>
          <w:p w:rsidR="00000000" w:rsidDel="00000000" w:rsidP="00000000" w:rsidRDefault="00000000" w:rsidRPr="00000000" w14:paraId="00000021">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tl w:val="0"/>
              </w:rPr>
            </w:r>
          </w:p>
          <w:p w:rsidR="00000000" w:rsidDel="00000000" w:rsidP="00000000" w:rsidRDefault="00000000" w:rsidRPr="00000000" w14:paraId="00000022">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tl w:val="0"/>
              </w:rPr>
            </w:r>
          </w:p>
          <w:p w:rsidR="00000000" w:rsidDel="00000000" w:rsidP="00000000" w:rsidRDefault="00000000" w:rsidRPr="00000000" w14:paraId="00000023">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70c0"/>
                <w:sz w:val="16"/>
                <w:szCs w:val="16"/>
              </w:rPr>
            </w:pPr>
            <w:r w:rsidDel="00000000" w:rsidR="00000000" w:rsidRPr="00000000">
              <w:rPr>
                <w:rFonts w:ascii="Times New Roman" w:cs="Times New Roman" w:eastAsia="Times New Roman" w:hAnsi="Times New Roman"/>
                <w:i w:val="1"/>
                <w:color w:val="0070c0"/>
                <w:sz w:val="16"/>
                <w:szCs w:val="16"/>
                <w:rtl w:val="0"/>
              </w:rPr>
              <w:t xml:space="preserve">UWAGA.</w:t>
            </w:r>
            <w:r w:rsidDel="00000000" w:rsidR="00000000" w:rsidRPr="00000000">
              <w:rPr>
                <w:rtl w:val="0"/>
              </w:rPr>
            </w:r>
          </w:p>
          <w:p w:rsidR="00000000" w:rsidDel="00000000" w:rsidP="00000000" w:rsidRDefault="00000000" w:rsidRPr="00000000" w14:paraId="00000024">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i w:val="1"/>
                <w:color w:val="0070c0"/>
                <w:sz w:val="16"/>
                <w:szCs w:val="16"/>
                <w:rtl w:val="0"/>
              </w:rPr>
              <w:t xml:space="preserve">Zużycie paliwa wodorowego podlegają kryterium oceny oferty</w:t>
            </w:r>
            <w:r w:rsidDel="00000000" w:rsidR="00000000" w:rsidRPr="00000000">
              <w:rPr>
                <w:rFonts w:ascii="Times New Roman" w:cs="Times New Roman" w:eastAsia="Times New Roman" w:hAnsi="Times New Roman"/>
                <w:i w:val="1"/>
                <w:color w:val="000000"/>
                <w:sz w:val="16"/>
                <w:szCs w:val="16"/>
                <w:rtl w:val="0"/>
              </w:rPr>
              <w:t xml:space="preserve">.</w:t>
            </w:r>
            <w:r w:rsidDel="00000000" w:rsidR="00000000" w:rsidRPr="00000000">
              <w:rPr>
                <w:rtl w:val="0"/>
              </w:rPr>
            </w:r>
          </w:p>
          <w:p w:rsidR="00000000" w:rsidDel="00000000" w:rsidP="00000000" w:rsidRDefault="00000000" w:rsidRPr="00000000" w14:paraId="00000025">
            <w:pPr>
              <w:pBdr>
                <w:top w:space="0" w:sz="0" w:val="nil"/>
                <w:left w:space="0" w:sz="0" w:val="nil"/>
                <w:bottom w:space="0" w:sz="0" w:val="nil"/>
                <w:right w:space="0" w:sz="0" w:val="nil"/>
                <w:between w:space="0" w:sz="0" w:val="nil"/>
              </w:pBdr>
              <w:spacing w:line="240" w:lineRule="auto"/>
              <w:rPr>
                <w:rFonts w:ascii="Times New Roman" w:cs="Times New Roman" w:eastAsia="Times New Roman" w:hAnsi="Times New Roman"/>
                <w:color w:val="000000"/>
                <w:sz w:val="8"/>
                <w:szCs w:val="8"/>
              </w:rPr>
            </w:pPr>
            <w:r w:rsidDel="00000000" w:rsidR="00000000" w:rsidRPr="00000000">
              <w:rPr>
                <w:rtl w:val="0"/>
              </w:rPr>
            </w:r>
          </w:p>
        </w:tc>
      </w:tr>
      <w:tr>
        <w:trPr>
          <w:cantSplit w:val="1"/>
          <w:trHeight w:val="454" w:hRule="atLeast"/>
          <w:tblHeader w:val="0"/>
        </w:trPr>
        <w:tc>
          <w:tcPr>
            <w:gridSpan w:val="2"/>
            <w:tcBorders>
              <w:bottom w:color="000000" w:space="0" w:sz="4" w:val="single"/>
            </w:tcBorders>
            <w:shd w:fill="e0e0e0" w:val="clear"/>
            <w:vAlign w:val="center"/>
          </w:tcPr>
          <w:p w:rsidR="00000000" w:rsidDel="00000000" w:rsidP="00000000" w:rsidRDefault="00000000" w:rsidRPr="00000000" w14:paraId="00000026">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2. Podstawowe wymiary i parametry.</w:t>
            </w:r>
            <w:r w:rsidDel="00000000" w:rsidR="00000000" w:rsidRPr="00000000">
              <w:rPr>
                <w:rtl w:val="0"/>
              </w:rPr>
            </w:r>
          </w:p>
        </w:tc>
      </w:tr>
      <w:tr>
        <w:trPr>
          <w:cantSplit w:val="0"/>
          <w:trHeight w:val="397" w:hRule="atLeast"/>
          <w:tblHeader w:val="0"/>
        </w:trPr>
        <w:tc>
          <w:tcPr>
            <w:vAlign w:val="center"/>
          </w:tcPr>
          <w:p w:rsidR="00000000" w:rsidDel="00000000" w:rsidP="00000000" w:rsidRDefault="00000000" w:rsidRPr="00000000" w14:paraId="00000028">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2.1. Długość całkowita: </w:t>
            </w:r>
            <w:r w:rsidDel="00000000" w:rsidR="00000000" w:rsidRPr="00000000">
              <w:rPr>
                <w:rtl w:val="0"/>
              </w:rPr>
            </w:r>
          </w:p>
        </w:tc>
        <w:tc>
          <w:tcPr>
            <w:vAlign w:val="center"/>
          </w:tcPr>
          <w:p w:rsidR="00000000" w:rsidDel="00000000" w:rsidP="00000000" w:rsidRDefault="00000000" w:rsidRPr="00000000" w14:paraId="00000029">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od 11,80 do 12,50 m.    </w:t>
            </w:r>
          </w:p>
        </w:tc>
      </w:tr>
      <w:tr>
        <w:trPr>
          <w:cantSplit w:val="1"/>
          <w:trHeight w:val="454" w:hRule="atLeast"/>
          <w:tblHeader w:val="0"/>
        </w:trPr>
        <w:tc>
          <w:tcPr>
            <w:vAlign w:val="center"/>
          </w:tcPr>
          <w:p w:rsidR="00000000" w:rsidDel="00000000" w:rsidP="00000000" w:rsidRDefault="00000000" w:rsidRPr="00000000" w14:paraId="0000002A">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2.2. Szerokość całkowita:</w:t>
            </w:r>
            <w:r w:rsidDel="00000000" w:rsidR="00000000" w:rsidRPr="00000000">
              <w:rPr>
                <w:rtl w:val="0"/>
              </w:rPr>
            </w:r>
          </w:p>
        </w:tc>
        <w:tc>
          <w:tcPr>
            <w:vAlign w:val="center"/>
          </w:tcPr>
          <w:p w:rsidR="00000000" w:rsidDel="00000000" w:rsidP="00000000" w:rsidRDefault="00000000" w:rsidRPr="00000000" w14:paraId="0000002B">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zgodnie z warunkami dopuszczenia do ruchu (nie więcej niż 2,55 m).</w:t>
            </w:r>
          </w:p>
        </w:tc>
      </w:tr>
      <w:tr>
        <w:trPr>
          <w:cantSplit w:val="1"/>
          <w:trHeight w:val="454" w:hRule="atLeast"/>
          <w:tblHeader w:val="0"/>
        </w:trPr>
        <w:tc>
          <w:tcPr>
            <w:vAlign w:val="center"/>
          </w:tcPr>
          <w:p w:rsidR="00000000" w:rsidDel="00000000" w:rsidP="00000000" w:rsidRDefault="00000000" w:rsidRPr="00000000" w14:paraId="0000002C">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2.3. Wysokość całkowita:</w:t>
            </w:r>
            <w:r w:rsidDel="00000000" w:rsidR="00000000" w:rsidRPr="00000000">
              <w:rPr>
                <w:rtl w:val="0"/>
              </w:rPr>
            </w:r>
          </w:p>
        </w:tc>
        <w:tc>
          <w:tcPr>
            <w:vAlign w:val="center"/>
          </w:tcPr>
          <w:p w:rsidR="00000000" w:rsidDel="00000000" w:rsidP="00000000" w:rsidRDefault="00000000" w:rsidRPr="00000000" w14:paraId="0000002D">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zgodnie z warunkami dopuszczenia do ruchu (nie więcej niż 3,40 m).</w:t>
            </w:r>
          </w:p>
        </w:tc>
      </w:tr>
      <w:tr>
        <w:trPr>
          <w:cantSplit w:val="1"/>
          <w:trHeight w:val="397" w:hRule="atLeast"/>
          <w:tblHeader w:val="0"/>
        </w:trPr>
        <w:tc>
          <w:tcPr>
            <w:vAlign w:val="center"/>
          </w:tcPr>
          <w:p w:rsidR="00000000" w:rsidDel="00000000" w:rsidP="00000000" w:rsidRDefault="00000000" w:rsidRPr="00000000" w14:paraId="0000002E">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2.4. Całkowita liczba miejsc:</w:t>
            </w:r>
            <w:r w:rsidDel="00000000" w:rsidR="00000000" w:rsidRPr="00000000">
              <w:rPr>
                <w:rtl w:val="0"/>
              </w:rPr>
            </w:r>
          </w:p>
        </w:tc>
        <w:tc>
          <w:tcPr>
            <w:vAlign w:val="center"/>
          </w:tcPr>
          <w:p w:rsidR="00000000" w:rsidDel="00000000" w:rsidP="00000000" w:rsidRDefault="00000000" w:rsidRPr="00000000" w14:paraId="0000002F">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min. 75.</w:t>
            </w:r>
          </w:p>
        </w:tc>
      </w:tr>
      <w:tr>
        <w:trPr>
          <w:cantSplit w:val="1"/>
          <w:trHeight w:val="2062" w:hRule="atLeast"/>
          <w:tblHeader w:val="0"/>
        </w:trPr>
        <w:tc>
          <w:tcPr>
            <w:vAlign w:val="center"/>
          </w:tcPr>
          <w:p w:rsidR="00000000" w:rsidDel="00000000" w:rsidP="00000000" w:rsidRDefault="00000000" w:rsidRPr="00000000" w14:paraId="00000030">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2.5. Ilość miejsc siedzących:</w:t>
            </w:r>
            <w:r w:rsidDel="00000000" w:rsidR="00000000" w:rsidRPr="00000000">
              <w:rPr>
                <w:rtl w:val="0"/>
              </w:rPr>
            </w:r>
          </w:p>
        </w:tc>
        <w:tc>
          <w:tcPr>
            <w:vAlign w:val="center"/>
          </w:tcPr>
          <w:p w:rsidR="00000000" w:rsidDel="00000000" w:rsidP="00000000" w:rsidRDefault="00000000" w:rsidRPr="00000000" w14:paraId="00000031">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min. 25+1 (siedzenia typu 1½ liczone są jako pojedyncze),</w:t>
            </w:r>
          </w:p>
          <w:p w:rsidR="00000000" w:rsidDel="00000000" w:rsidP="00000000" w:rsidRDefault="00000000" w:rsidRPr="00000000" w14:paraId="00000032">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min. 8 siedzeń z dostępem bezpośrednio z niskiej podłogi,w tym min. 4 siedzenia wykonane jako siedzenia specjalne dla pasażerów starszych lub niepełnosprawnych o wyróżniającej się barwie od pozostałych oraz oznaczone specjalnymi piktogramami (z dodatkowymi piktogramami na pokrywach kanałów sufitowych i podłodze), spełniające wymagania Załącznika Nr 8 do regulaminu nr 107 EKG ONZ (do liczby siedzeń nie zalicza się siedzeń składanych oraz uchylnych). </w:t>
            </w:r>
          </w:p>
          <w:p w:rsidR="00000000" w:rsidDel="00000000" w:rsidP="00000000" w:rsidRDefault="00000000" w:rsidRPr="00000000" w14:paraId="00000033">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tl w:val="0"/>
              </w:rPr>
            </w:r>
          </w:p>
          <w:p w:rsidR="00000000" w:rsidDel="00000000" w:rsidP="00000000" w:rsidRDefault="00000000" w:rsidRPr="00000000" w14:paraId="00000034">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70c0"/>
                <w:sz w:val="16"/>
                <w:szCs w:val="16"/>
              </w:rPr>
            </w:pPr>
            <w:r w:rsidDel="00000000" w:rsidR="00000000" w:rsidRPr="00000000">
              <w:rPr>
                <w:rFonts w:ascii="Times New Roman" w:cs="Times New Roman" w:eastAsia="Times New Roman" w:hAnsi="Times New Roman"/>
                <w:i w:val="1"/>
                <w:color w:val="0070c0"/>
                <w:sz w:val="16"/>
                <w:szCs w:val="16"/>
                <w:rtl w:val="0"/>
              </w:rPr>
              <w:t xml:space="preserve">UWAGA.</w:t>
            </w:r>
            <w:r w:rsidDel="00000000" w:rsidR="00000000" w:rsidRPr="00000000">
              <w:rPr>
                <w:rtl w:val="0"/>
              </w:rPr>
            </w:r>
          </w:p>
          <w:p w:rsidR="00000000" w:rsidDel="00000000" w:rsidP="00000000" w:rsidRDefault="00000000" w:rsidRPr="00000000" w14:paraId="00000035">
            <w:pPr>
              <w:pBdr>
                <w:top w:space="0" w:sz="0" w:val="nil"/>
                <w:left w:space="0" w:sz="0" w:val="nil"/>
                <w:bottom w:space="0" w:sz="0" w:val="nil"/>
                <w:right w:space="0" w:sz="0" w:val="nil"/>
                <w:between w:space="0" w:sz="0" w:val="nil"/>
              </w:pBdr>
              <w:spacing w:line="240" w:lineRule="auto"/>
              <w:ind w:left="0" w:right="71"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i w:val="1"/>
                <w:color w:val="0070c0"/>
                <w:sz w:val="16"/>
                <w:szCs w:val="16"/>
                <w:rtl w:val="0"/>
              </w:rPr>
              <w:t xml:space="preserve">Siedzenia z dostępem z niskiej podłogi podlegają kryterium oceny oferty</w:t>
            </w:r>
            <w:r w:rsidDel="00000000" w:rsidR="00000000" w:rsidRPr="00000000">
              <w:rPr>
                <w:rFonts w:ascii="Times New Roman" w:cs="Times New Roman" w:eastAsia="Times New Roman" w:hAnsi="Times New Roman"/>
                <w:i w:val="1"/>
                <w:color w:val="000000"/>
                <w:sz w:val="16"/>
                <w:szCs w:val="16"/>
                <w:rtl w:val="0"/>
              </w:rPr>
              <w:t xml:space="preserve">.</w:t>
            </w:r>
            <w:r w:rsidDel="00000000" w:rsidR="00000000" w:rsidRPr="00000000">
              <w:rPr>
                <w:rtl w:val="0"/>
              </w:rPr>
            </w:r>
          </w:p>
        </w:tc>
      </w:tr>
      <w:tr>
        <w:trPr>
          <w:cantSplit w:val="1"/>
          <w:trHeight w:val="680" w:hRule="atLeast"/>
          <w:tblHeader w:val="0"/>
        </w:trPr>
        <w:tc>
          <w:tcPr>
            <w:vAlign w:val="center"/>
          </w:tcPr>
          <w:p w:rsidR="00000000" w:rsidDel="00000000" w:rsidP="00000000" w:rsidRDefault="00000000" w:rsidRPr="00000000" w14:paraId="00000036">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2.6. Wysokość podłogi:</w:t>
            </w:r>
            <w:r w:rsidDel="00000000" w:rsidR="00000000" w:rsidRPr="00000000">
              <w:rPr>
                <w:rtl w:val="0"/>
              </w:rPr>
            </w:r>
          </w:p>
        </w:tc>
        <w:tc>
          <w:tcPr>
            <w:shd w:fill="ffff00" w:val="clear"/>
            <w:vAlign w:val="center"/>
          </w:tcPr>
          <w:p w:rsidR="00000000" w:rsidDel="00000000" w:rsidP="00000000" w:rsidRDefault="00000000" w:rsidRPr="00000000" w14:paraId="00000037">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płaska bez stopni poprzecznych we wnętrzu pojazdu, posiadająca wszystkie wejścia bezstopniowe o max. wysokości </w:t>
            </w:r>
            <w:r w:rsidDel="00000000" w:rsidR="00000000" w:rsidRPr="00000000">
              <w:rPr>
                <w:rFonts w:ascii="Times New Roman" w:cs="Times New Roman" w:eastAsia="Times New Roman" w:hAnsi="Times New Roman"/>
                <w:color w:val="ff0000"/>
                <w:sz w:val="16"/>
                <w:szCs w:val="16"/>
                <w:rtl w:val="0"/>
              </w:rPr>
              <w:t xml:space="preserve">330</w:t>
            </w:r>
            <w:r w:rsidDel="00000000" w:rsidR="00000000" w:rsidRPr="00000000">
              <w:rPr>
                <w:rFonts w:ascii="Times New Roman" w:cs="Times New Roman" w:eastAsia="Times New Roman" w:hAnsi="Times New Roman"/>
                <w:color w:val="000000"/>
                <w:sz w:val="16"/>
                <w:szCs w:val="16"/>
                <w:rtl w:val="0"/>
              </w:rPr>
              <w:t xml:space="preserve"> mm.</w:t>
            </w:r>
          </w:p>
        </w:tc>
      </w:tr>
      <w:tr>
        <w:trPr>
          <w:cantSplit w:val="1"/>
          <w:trHeight w:val="397" w:hRule="atLeast"/>
          <w:tblHeader w:val="0"/>
        </w:trPr>
        <w:tc>
          <w:tcPr>
            <w:vAlign w:val="center"/>
          </w:tcPr>
          <w:p w:rsidR="00000000" w:rsidDel="00000000" w:rsidP="00000000" w:rsidRDefault="00000000" w:rsidRPr="00000000" w14:paraId="00000038">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2.7. Układ drzwi:</w:t>
            </w:r>
            <w:r w:rsidDel="00000000" w:rsidR="00000000" w:rsidRPr="00000000">
              <w:rPr>
                <w:rtl w:val="0"/>
              </w:rPr>
            </w:r>
          </w:p>
        </w:tc>
        <w:tc>
          <w:tcPr>
            <w:vAlign w:val="center"/>
          </w:tcPr>
          <w:p w:rsidR="00000000" w:rsidDel="00000000" w:rsidP="00000000" w:rsidRDefault="00000000" w:rsidRPr="00000000" w14:paraId="00000039">
            <w:pPr>
              <w:pBdr>
                <w:top w:space="0" w:sz="0" w:val="nil"/>
                <w:left w:space="0" w:sz="0" w:val="nil"/>
                <w:bottom w:space="0" w:sz="0" w:val="nil"/>
                <w:right w:space="0" w:sz="0" w:val="nil"/>
                <w:between w:space="0" w:sz="0" w:val="nil"/>
              </w:pBdr>
              <w:spacing w:line="240" w:lineRule="auto"/>
              <w:ind w:left="0" w:right="213"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troje drzwi podwójnych w układzie: 2 – 2 – 2. </w:t>
            </w:r>
          </w:p>
        </w:tc>
      </w:tr>
      <w:tr>
        <w:trPr>
          <w:cantSplit w:val="1"/>
          <w:trHeight w:val="397" w:hRule="atLeast"/>
          <w:tblHeader w:val="0"/>
        </w:trPr>
        <w:tc>
          <w:tcPr>
            <w:vAlign w:val="center"/>
          </w:tcPr>
          <w:p w:rsidR="00000000" w:rsidDel="00000000" w:rsidP="00000000" w:rsidRDefault="00000000" w:rsidRPr="00000000" w14:paraId="0000003A">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2.8. Szerokość czynna drzwi dwuskrzydłowych:</w:t>
            </w:r>
            <w:r w:rsidDel="00000000" w:rsidR="00000000" w:rsidRPr="00000000">
              <w:rPr>
                <w:rtl w:val="0"/>
              </w:rPr>
            </w:r>
          </w:p>
        </w:tc>
        <w:tc>
          <w:tcPr>
            <w:vAlign w:val="center"/>
          </w:tcPr>
          <w:p w:rsidR="00000000" w:rsidDel="00000000" w:rsidP="00000000" w:rsidRDefault="00000000" w:rsidRPr="00000000" w14:paraId="0000003B">
            <w:pPr>
              <w:pBdr>
                <w:top w:space="0" w:sz="0" w:val="nil"/>
                <w:left w:space="0" w:sz="0" w:val="nil"/>
                <w:bottom w:space="0" w:sz="0" w:val="nil"/>
                <w:right w:space="0" w:sz="0" w:val="nil"/>
                <w:between w:space="0" w:sz="0" w:val="nil"/>
              </w:pBdr>
              <w:spacing w:line="240" w:lineRule="auto"/>
              <w:ind w:left="0" w:right="213"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min. 1200 mm. </w:t>
            </w:r>
          </w:p>
        </w:tc>
      </w:tr>
    </w:tbl>
    <w:p w:rsidR="00000000" w:rsidDel="00000000" w:rsidP="00000000" w:rsidRDefault="00000000" w:rsidRPr="00000000" w14:paraId="0000003C">
      <w:pPr>
        <w:pBdr>
          <w:top w:space="0" w:sz="0" w:val="nil"/>
          <w:left w:space="0" w:sz="0" w:val="nil"/>
          <w:bottom w:space="0" w:sz="0" w:val="nil"/>
          <w:right w:space="0" w:sz="0" w:val="nil"/>
          <w:between w:space="0" w:sz="0" w:val="nil"/>
        </w:pBdr>
        <w:spacing w:line="240" w:lineRule="auto"/>
        <w:ind w:left="-2" w:firstLine="0"/>
        <w:rPr>
          <w:rFonts w:ascii="Times New Roman" w:cs="Times New Roman" w:eastAsia="Times New Roman" w:hAnsi="Times New Roman"/>
          <w:color w:val="000000"/>
          <w:sz w:val="4"/>
          <w:szCs w:val="4"/>
        </w:rPr>
      </w:pPr>
      <w:r w:rsidDel="00000000" w:rsidR="00000000" w:rsidRPr="00000000">
        <w:rPr>
          <w:rtl w:val="0"/>
        </w:rPr>
      </w:r>
    </w:p>
    <w:p w:rsidR="00000000" w:rsidDel="00000000" w:rsidP="00000000" w:rsidRDefault="00000000" w:rsidRPr="00000000" w14:paraId="0000003D">
      <w:pPr>
        <w:pBdr>
          <w:top w:space="0" w:sz="0" w:val="nil"/>
          <w:left w:space="0" w:sz="0" w:val="nil"/>
          <w:bottom w:space="0" w:sz="0" w:val="nil"/>
          <w:right w:space="0" w:sz="0" w:val="nil"/>
          <w:between w:space="0" w:sz="0" w:val="nil"/>
        </w:pBdr>
        <w:spacing w:line="240" w:lineRule="auto"/>
        <w:rPr>
          <w:rFonts w:ascii="Times New Roman" w:cs="Times New Roman" w:eastAsia="Times New Roman" w:hAnsi="Times New Roman"/>
          <w:color w:val="000000"/>
          <w:sz w:val="6"/>
          <w:szCs w:val="6"/>
        </w:rPr>
      </w:pPr>
      <w:r w:rsidDel="00000000" w:rsidR="00000000" w:rsidRPr="00000000">
        <w:rPr>
          <w:rtl w:val="0"/>
        </w:rPr>
      </w:r>
    </w:p>
    <w:tbl>
      <w:tblPr>
        <w:tblStyle w:val="Table3"/>
        <w:tblW w:w="10155.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605"/>
        <w:tblGridChange w:id="0">
          <w:tblGrid>
            <w:gridCol w:w="2550"/>
            <w:gridCol w:w="7605"/>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03E">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03F">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040">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041">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042">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3. </w:t>
            </w:r>
            <w:r w:rsidDel="00000000" w:rsidR="00000000" w:rsidRPr="00000000">
              <w:rPr>
                <w:rFonts w:ascii="Times New Roman" w:cs="Times New Roman" w:eastAsia="Times New Roman" w:hAnsi="Times New Roman"/>
                <w:b w:val="1"/>
                <w:color w:val="000000"/>
                <w:rtl w:val="0"/>
              </w:rPr>
              <w:t xml:space="preserve">Elektryczny zespół napędowy</w:t>
            </w:r>
            <w:r w:rsidDel="00000000" w:rsidR="00000000" w:rsidRPr="00000000">
              <w:rPr>
                <w:rFonts w:ascii="Times New Roman" w:cs="Times New Roman" w:eastAsia="Times New Roman" w:hAnsi="Times New Roman"/>
                <w:b w:val="1"/>
                <w:color w:val="000000"/>
                <w:sz w:val="20"/>
                <w:szCs w:val="20"/>
                <w:rtl w:val="0"/>
              </w:rPr>
              <w:t xml:space="preserve">.</w:t>
            </w:r>
            <w:r w:rsidDel="00000000" w:rsidR="00000000" w:rsidRPr="00000000">
              <w:rPr>
                <w:rtl w:val="0"/>
              </w:rPr>
            </w:r>
          </w:p>
        </w:tc>
      </w:tr>
      <w:tr>
        <w:trPr>
          <w:cantSplit w:val="1"/>
          <w:trHeight w:val="397" w:hRule="atLeast"/>
          <w:tblHeader w:val="0"/>
        </w:trPr>
        <w:tc>
          <w:tcPr>
            <w:vMerge w:val="restart"/>
            <w:vAlign w:val="center"/>
          </w:tcPr>
          <w:p w:rsidR="00000000" w:rsidDel="00000000" w:rsidP="00000000" w:rsidRDefault="00000000" w:rsidRPr="00000000" w14:paraId="00000044">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3.1.  Silnik elektryczny:</w:t>
            </w:r>
            <w:r w:rsidDel="00000000" w:rsidR="00000000" w:rsidRPr="00000000">
              <w:rPr>
                <w:rtl w:val="0"/>
              </w:rPr>
            </w:r>
          </w:p>
        </w:tc>
        <w:tc>
          <w:tcPr>
            <w:shd w:fill="ffff00" w:val="clear"/>
            <w:vAlign w:val="center"/>
          </w:tcPr>
          <w:p w:rsidR="00000000" w:rsidDel="00000000" w:rsidP="00000000" w:rsidRDefault="00000000" w:rsidRPr="00000000" w14:paraId="00000045">
            <w:pPr>
              <w:numPr>
                <w:ilvl w:val="0"/>
                <w:numId w:val="46"/>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silnik/silniki:</w:t>
            </w:r>
          </w:p>
          <w:p w:rsidR="00000000" w:rsidDel="00000000" w:rsidP="00000000" w:rsidRDefault="00000000" w:rsidRPr="00000000" w14:paraId="00000046">
            <w:pPr>
              <w:numPr>
                <w:ilvl w:val="0"/>
                <w:numId w:val="66"/>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jeden centralny, umieszczony wzdłużnie </w:t>
            </w:r>
            <w:r w:rsidDel="00000000" w:rsidR="00000000" w:rsidRPr="00000000">
              <w:rPr>
                <w:rFonts w:ascii="Times New Roman" w:cs="Times New Roman" w:eastAsia="Times New Roman" w:hAnsi="Times New Roman"/>
                <w:strike w:val="1"/>
                <w:color w:val="ff0000"/>
                <w:sz w:val="16"/>
                <w:szCs w:val="16"/>
                <w:rtl w:val="0"/>
              </w:rPr>
              <w:t xml:space="preserve">za osią napędową,</w:t>
            </w:r>
            <w:r w:rsidDel="00000000" w:rsidR="00000000" w:rsidRPr="00000000">
              <w:rPr>
                <w:rtl w:val="0"/>
              </w:rPr>
            </w:r>
          </w:p>
          <w:p w:rsidR="00000000" w:rsidDel="00000000" w:rsidP="00000000" w:rsidRDefault="00000000" w:rsidRPr="00000000" w14:paraId="00000047">
            <w:pPr>
              <w:numPr>
                <w:ilvl w:val="0"/>
                <w:numId w:val="66"/>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umieszczone w osi napędowej,</w:t>
            </w:r>
          </w:p>
          <w:p w:rsidR="00000000" w:rsidDel="00000000" w:rsidP="00000000" w:rsidRDefault="00000000" w:rsidRPr="00000000" w14:paraId="00000048">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tl w:val="0"/>
              </w:rPr>
            </w:r>
          </w:p>
          <w:p w:rsidR="00000000" w:rsidDel="00000000" w:rsidP="00000000" w:rsidRDefault="00000000" w:rsidRPr="00000000" w14:paraId="00000049">
            <w:pPr>
              <w:pBdr>
                <w:top w:space="0" w:sz="0" w:val="nil"/>
                <w:left w:space="0" w:sz="0" w:val="nil"/>
                <w:bottom w:space="0" w:sz="0" w:val="nil"/>
                <w:right w:space="0" w:sz="0" w:val="nil"/>
                <w:between w:space="0" w:sz="0" w:val="nil"/>
              </w:pBdr>
              <w:spacing w:line="240" w:lineRule="auto"/>
              <w:ind w:left="0" w:right="213" w:hanging="2"/>
              <w:jc w:val="both"/>
              <w:rPr>
                <w:rFonts w:ascii="Times New Roman" w:cs="Times New Roman" w:eastAsia="Times New Roman" w:hAnsi="Times New Roman"/>
                <w:color w:val="0070c0"/>
                <w:sz w:val="16"/>
                <w:szCs w:val="16"/>
              </w:rPr>
            </w:pPr>
            <w:r w:rsidDel="00000000" w:rsidR="00000000" w:rsidRPr="00000000">
              <w:rPr>
                <w:rFonts w:ascii="Times New Roman" w:cs="Times New Roman" w:eastAsia="Times New Roman" w:hAnsi="Times New Roman"/>
                <w:color w:val="0070c0"/>
                <w:sz w:val="16"/>
                <w:szCs w:val="16"/>
                <w:rtl w:val="0"/>
              </w:rPr>
              <w:t xml:space="preserve">UWAGA.</w:t>
            </w:r>
          </w:p>
          <w:p w:rsidR="00000000" w:rsidDel="00000000" w:rsidP="00000000" w:rsidRDefault="00000000" w:rsidRPr="00000000" w14:paraId="0000004A">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70c0"/>
                <w:sz w:val="16"/>
                <w:szCs w:val="16"/>
                <w:rtl w:val="0"/>
              </w:rPr>
              <w:t xml:space="preserve">Rodzaj napędu podlega kryterium oceny oferty.</w:t>
            </w:r>
            <w:r w:rsidDel="00000000" w:rsidR="00000000" w:rsidRPr="00000000">
              <w:rPr>
                <w:rtl w:val="0"/>
              </w:rPr>
            </w:r>
          </w:p>
        </w:tc>
      </w:tr>
      <w:tr>
        <w:trPr>
          <w:cantSplit w:val="1"/>
          <w:trHeight w:val="397" w:hRule="atLeast"/>
          <w:tblHeader w:val="0"/>
        </w:trPr>
        <w:tc>
          <w:tcPr>
            <w:vMerge w:val="continue"/>
            <w:vAlign w:val="center"/>
          </w:tcPr>
          <w:p w:rsidR="00000000" w:rsidDel="00000000" w:rsidP="00000000" w:rsidRDefault="00000000" w:rsidRPr="00000000" w14:paraId="000000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ff" w:val="clear"/>
            <w:vAlign w:val="center"/>
          </w:tcPr>
          <w:p w:rsidR="00000000" w:rsidDel="00000000" w:rsidP="00000000" w:rsidRDefault="00000000" w:rsidRPr="00000000" w14:paraId="0000004C">
            <w:pPr>
              <w:numPr>
                <w:ilvl w:val="0"/>
                <w:numId w:val="46"/>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 mocy zapewniającej prędkości i przyspieszenia charakterystyczne dla tras publicznego transportu zbiorowego, moc silnika lub silników musi zapewnić Zamawiającemu realizację rozkładu jazdy na wszystkich liniach tak, jak by były one wykonywane autobusem z klasycznym układem napędowym (spalinowym) Diesla,</w:t>
            </w:r>
          </w:p>
        </w:tc>
      </w:tr>
      <w:tr>
        <w:trPr>
          <w:cantSplit w:val="1"/>
          <w:trHeight w:val="397" w:hRule="atLeast"/>
          <w:tblHeader w:val="0"/>
        </w:trPr>
        <w:tc>
          <w:tcPr>
            <w:vMerge w:val="continue"/>
            <w:vAlign w:val="center"/>
          </w:tcPr>
          <w:p w:rsidR="00000000" w:rsidDel="00000000" w:rsidP="00000000" w:rsidRDefault="00000000" w:rsidRPr="00000000" w14:paraId="000000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4E">
            <w:pPr>
              <w:numPr>
                <w:ilvl w:val="0"/>
                <w:numId w:val="46"/>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maksymalna moc netto układu napędowego nie mniejsza niż 150 kW,</w:t>
            </w:r>
          </w:p>
        </w:tc>
      </w:tr>
      <w:tr>
        <w:trPr>
          <w:cantSplit w:val="1"/>
          <w:trHeight w:val="680" w:hRule="atLeast"/>
          <w:tblHeader w:val="0"/>
        </w:trPr>
        <w:tc>
          <w:tcPr>
            <w:vMerge w:val="continue"/>
            <w:vAlign w:val="center"/>
          </w:tcPr>
          <w:p w:rsidR="00000000" w:rsidDel="00000000" w:rsidP="00000000" w:rsidRDefault="00000000" w:rsidRPr="00000000" w14:paraId="000000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50">
            <w:pPr>
              <w:numPr>
                <w:ilvl w:val="0"/>
                <w:numId w:val="46"/>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system odzyskiwania energii podczas hamowania oraz jazdy z góry z doładowaniem magazynu energii, tzw. rekuperacją energii,</w:t>
            </w:r>
          </w:p>
        </w:tc>
      </w:tr>
      <w:tr>
        <w:trPr>
          <w:cantSplit w:val="1"/>
          <w:trHeight w:val="397" w:hRule="atLeast"/>
          <w:tblHeader w:val="0"/>
        </w:trPr>
        <w:tc>
          <w:tcPr>
            <w:vMerge w:val="continue"/>
            <w:vAlign w:val="center"/>
          </w:tcPr>
          <w:p w:rsidR="00000000" w:rsidDel="00000000" w:rsidP="00000000" w:rsidRDefault="00000000" w:rsidRPr="00000000" w14:paraId="000000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52">
            <w:pPr>
              <w:numPr>
                <w:ilvl w:val="0"/>
                <w:numId w:val="46"/>
              </w:numPr>
              <w:pBdr>
                <w:top w:space="0" w:sz="0" w:val="nil"/>
                <w:left w:space="0" w:sz="0" w:val="nil"/>
                <w:bottom w:space="0" w:sz="0" w:val="nil"/>
                <w:right w:space="0" w:sz="0" w:val="nil"/>
                <w:between w:space="0" w:sz="0" w:val="nil"/>
              </w:pBdr>
              <w:spacing w:line="240" w:lineRule="auto"/>
              <w:ind w:left="0" w:right="-69"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funkcja ograniczenia prędkości maksymalnej do 70 km/h z możliwością zmiany jej wartości,</w:t>
            </w:r>
          </w:p>
        </w:tc>
      </w:tr>
      <w:tr>
        <w:trPr>
          <w:cantSplit w:val="1"/>
          <w:trHeight w:val="1118" w:hRule="atLeast"/>
          <w:tblHeader w:val="0"/>
        </w:trPr>
        <w:tc>
          <w:tcPr>
            <w:vMerge w:val="continue"/>
            <w:vAlign w:val="center"/>
          </w:tcPr>
          <w:p w:rsidR="00000000" w:rsidDel="00000000" w:rsidP="00000000" w:rsidRDefault="00000000" w:rsidRPr="00000000" w14:paraId="000000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54">
            <w:pPr>
              <w:numPr>
                <w:ilvl w:val="0"/>
                <w:numId w:val="46"/>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zastosowany napęd elektryczny i magazyn energii, z którego jest on zasilany musi spełniać wymogi Regulaminu nr 100.02 Europejskiej Komisji Gospodarczej Organizacji Narodów Zjednoczonych (EKG ONZ) – Jednolite przepisy dotyczące homologacji pojazdów w zakresie szczególnych wymagań dotyczących elektrycznego układu napędowego,</w:t>
            </w:r>
          </w:p>
        </w:tc>
      </w:tr>
      <w:tr>
        <w:trPr>
          <w:cantSplit w:val="1"/>
          <w:trHeight w:val="1020" w:hRule="atLeast"/>
          <w:tblHeader w:val="0"/>
        </w:trPr>
        <w:tc>
          <w:tcPr>
            <w:vMerge w:val="continue"/>
            <w:vAlign w:val="center"/>
          </w:tcPr>
          <w:p w:rsidR="00000000" w:rsidDel="00000000" w:rsidP="00000000" w:rsidRDefault="00000000" w:rsidRPr="00000000" w14:paraId="000000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56">
            <w:pPr>
              <w:numPr>
                <w:ilvl w:val="0"/>
                <w:numId w:val="46"/>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gwarantujący pełne funkcjonowanie pojazdu wraz z osprzętem i wyposażeniem w skrajnie niekorzystnych warunkach w ruchu miejskim, uruchamianie i eksploatacja silnika niezależnie od temperatury otoczenia od -30°C do +40°C,</w:t>
            </w:r>
          </w:p>
        </w:tc>
      </w:tr>
      <w:tr>
        <w:trPr>
          <w:cantSplit w:val="1"/>
          <w:trHeight w:val="680" w:hRule="atLeast"/>
          <w:tblHeader w:val="0"/>
        </w:trPr>
        <w:tc>
          <w:tcPr>
            <w:vMerge w:val="continue"/>
            <w:vAlign w:val="center"/>
          </w:tcPr>
          <w:p w:rsidR="00000000" w:rsidDel="00000000" w:rsidP="00000000" w:rsidRDefault="00000000" w:rsidRPr="00000000" w14:paraId="000000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58">
            <w:pPr>
              <w:numPr>
                <w:ilvl w:val="0"/>
                <w:numId w:val="46"/>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komora silnika/akumulatora trakcyjnego oświetlona, wyposażona w blokadę jazdy przy otwartej pokrywie poprzez zastosowanie włącznika zbliżeniowego lub mechanicznego (rolkowego),</w:t>
            </w:r>
          </w:p>
        </w:tc>
      </w:tr>
      <w:tr>
        <w:trPr>
          <w:cantSplit w:val="1"/>
          <w:trHeight w:val="510" w:hRule="atLeast"/>
          <w:tblHeader w:val="0"/>
        </w:trPr>
        <w:tc>
          <w:tcPr>
            <w:vMerge w:val="continue"/>
            <w:vAlign w:val="center"/>
          </w:tcPr>
          <w:p w:rsidR="00000000" w:rsidDel="00000000" w:rsidP="00000000" w:rsidRDefault="00000000" w:rsidRPr="00000000" w14:paraId="000000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5A">
            <w:pPr>
              <w:numPr>
                <w:ilvl w:val="0"/>
                <w:numId w:val="46"/>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osłona antyhałasowa wokół komory silnikowej ze zdejmowaną pokrywą podłogową,</w:t>
            </w:r>
          </w:p>
        </w:tc>
      </w:tr>
      <w:tr>
        <w:trPr>
          <w:cantSplit w:val="1"/>
          <w:trHeight w:val="680" w:hRule="atLeast"/>
          <w:tblHeader w:val="0"/>
        </w:trPr>
        <w:tc>
          <w:tcPr>
            <w:vMerge w:val="continue"/>
            <w:vAlign w:val="center"/>
          </w:tcPr>
          <w:p w:rsidR="00000000" w:rsidDel="00000000" w:rsidP="00000000" w:rsidRDefault="00000000" w:rsidRPr="00000000" w14:paraId="000000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5C">
            <w:pPr>
              <w:numPr>
                <w:ilvl w:val="0"/>
                <w:numId w:val="46"/>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komora silnika osłonięta przed zanieczyszczeniami, wyposażona w czujnik pożarowy z sygnalizacją ostrzegawczą, wskaźnik na desce rozdzielczej kierowcy,</w:t>
            </w:r>
          </w:p>
        </w:tc>
      </w:tr>
      <w:tr>
        <w:trPr>
          <w:cantSplit w:val="1"/>
          <w:trHeight w:val="510" w:hRule="atLeast"/>
          <w:tblHeader w:val="0"/>
        </w:trPr>
        <w:tc>
          <w:tcPr>
            <w:vMerge w:val="continue"/>
            <w:vAlign w:val="center"/>
          </w:tcPr>
          <w:p w:rsidR="00000000" w:rsidDel="00000000" w:rsidP="00000000" w:rsidRDefault="00000000" w:rsidRPr="00000000" w14:paraId="000000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5E">
            <w:pPr>
              <w:numPr>
                <w:ilvl w:val="0"/>
                <w:numId w:val="46"/>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wzdłużne położenie silnika bez dodatkowej przekładni kątowej w układzie przeniesienia napędu – dla rozwiązania z silnikiem centralnym,</w:t>
            </w:r>
          </w:p>
        </w:tc>
      </w:tr>
      <w:tr>
        <w:trPr>
          <w:cantSplit w:val="1"/>
          <w:trHeight w:val="510" w:hRule="atLeast"/>
          <w:tblHeader w:val="0"/>
        </w:trPr>
        <w:tc>
          <w:tcPr>
            <w:vMerge w:val="continue"/>
            <w:vAlign w:val="center"/>
          </w:tcPr>
          <w:p w:rsidR="00000000" w:rsidDel="00000000" w:rsidP="00000000" w:rsidRDefault="00000000" w:rsidRPr="00000000" w14:paraId="000000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ff" w:val="clear"/>
            <w:vAlign w:val="center"/>
          </w:tcPr>
          <w:p w:rsidR="00000000" w:rsidDel="00000000" w:rsidP="00000000" w:rsidRDefault="00000000" w:rsidRPr="00000000" w14:paraId="00000060">
            <w:pPr>
              <w:numPr>
                <w:ilvl w:val="0"/>
                <w:numId w:val="46"/>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chłodzenie silnika/silników cieczą lub powietrzem,</w:t>
            </w:r>
          </w:p>
        </w:tc>
      </w:tr>
      <w:tr>
        <w:trPr>
          <w:cantSplit w:val="1"/>
          <w:trHeight w:val="850" w:hRule="atLeast"/>
          <w:tblHeader w:val="0"/>
        </w:trPr>
        <w:tc>
          <w:tcPr>
            <w:vMerge w:val="continue"/>
            <w:vAlign w:val="center"/>
          </w:tcPr>
          <w:p w:rsidR="00000000" w:rsidDel="00000000" w:rsidP="00000000" w:rsidRDefault="00000000" w:rsidRPr="00000000" w14:paraId="000000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62">
            <w:pPr>
              <w:numPr>
                <w:ilvl w:val="0"/>
                <w:numId w:val="46"/>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układ chłodzenia silnika trakcyjnego musi posiadać sygnalizację dźwiękową i świetlną na desce rozdzielczej informującą kierowcę o niskim stanie płynu chłodzącego lub/i o awarii układu chłodzenia,</w:t>
            </w:r>
          </w:p>
        </w:tc>
      </w:tr>
    </w:tbl>
    <w:p w:rsidR="00000000" w:rsidDel="00000000" w:rsidP="00000000" w:rsidRDefault="00000000" w:rsidRPr="00000000" w14:paraId="00000063">
      <w:pPr>
        <w:pBdr>
          <w:top w:space="0" w:sz="0" w:val="nil"/>
          <w:left w:space="0" w:sz="0" w:val="nil"/>
          <w:bottom w:space="0" w:sz="0" w:val="nil"/>
          <w:right w:space="0" w:sz="0" w:val="nil"/>
          <w:between w:space="0" w:sz="0" w:val="nil"/>
        </w:pBdr>
        <w:spacing w:line="240" w:lineRule="auto"/>
        <w:ind w:left="-2" w:firstLine="0"/>
        <w:rPr>
          <w:rFonts w:ascii="Times New Roman" w:cs="Times New Roman" w:eastAsia="Times New Roman" w:hAnsi="Times New Roman"/>
          <w:color w:val="000000"/>
          <w:sz w:val="2"/>
          <w:szCs w:val="2"/>
        </w:rPr>
      </w:pPr>
      <w:r w:rsidDel="00000000" w:rsidR="00000000" w:rsidRPr="00000000">
        <w:rPr>
          <w:rtl w:val="0"/>
        </w:rPr>
      </w:r>
    </w:p>
    <w:p w:rsidR="00000000" w:rsidDel="00000000" w:rsidP="00000000" w:rsidRDefault="00000000" w:rsidRPr="00000000" w14:paraId="00000064">
      <w:pPr>
        <w:pBdr>
          <w:top w:space="0" w:sz="0" w:val="nil"/>
          <w:left w:space="0" w:sz="0" w:val="nil"/>
          <w:bottom w:space="0" w:sz="0" w:val="nil"/>
          <w:right w:space="0" w:sz="0" w:val="nil"/>
          <w:between w:space="0" w:sz="0" w:val="nil"/>
        </w:pBdr>
        <w:spacing w:line="240" w:lineRule="auto"/>
        <w:rPr>
          <w:rFonts w:ascii="Times New Roman" w:cs="Times New Roman" w:eastAsia="Times New Roman" w:hAnsi="Times New Roman"/>
          <w:color w:val="000000"/>
          <w:sz w:val="14"/>
          <w:szCs w:val="14"/>
        </w:rPr>
      </w:pPr>
      <w:r w:rsidDel="00000000" w:rsidR="00000000" w:rsidRPr="00000000">
        <w:rPr>
          <w:rtl w:val="0"/>
        </w:rPr>
      </w:r>
    </w:p>
    <w:tbl>
      <w:tblPr>
        <w:tblStyle w:val="Table4"/>
        <w:tblW w:w="10125.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575"/>
        <w:tblGridChange w:id="0">
          <w:tblGrid>
            <w:gridCol w:w="2550"/>
            <w:gridCol w:w="7575"/>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065">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066">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067">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068">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069">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3. Układ napędowy.</w:t>
            </w:r>
            <w:r w:rsidDel="00000000" w:rsidR="00000000" w:rsidRPr="00000000">
              <w:rPr>
                <w:rtl w:val="0"/>
              </w:rPr>
            </w:r>
          </w:p>
        </w:tc>
      </w:tr>
      <w:tr>
        <w:trPr>
          <w:cantSplit w:val="1"/>
          <w:trHeight w:val="398" w:hRule="atLeast"/>
          <w:tblHeader w:val="0"/>
        </w:trPr>
        <w:tc>
          <w:tcPr>
            <w:vMerge w:val="restart"/>
            <w:shd w:fill="auto" w:val="clear"/>
            <w:vAlign w:val="center"/>
          </w:tcPr>
          <w:p w:rsidR="00000000" w:rsidDel="00000000" w:rsidP="00000000" w:rsidRDefault="00000000" w:rsidRPr="00000000" w14:paraId="0000006B">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strike w:val="1"/>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3.2.  Magazyn energii </w:t>
            </w:r>
            <w:r w:rsidDel="00000000" w:rsidR="00000000" w:rsidRPr="00000000">
              <w:rPr>
                <w:rFonts w:ascii="Times New Roman" w:cs="Times New Roman" w:eastAsia="Times New Roman" w:hAnsi="Times New Roman"/>
                <w:b w:val="1"/>
                <w:strike w:val="1"/>
                <w:color w:val="000000"/>
                <w:sz w:val="16"/>
                <w:szCs w:val="16"/>
                <w:rtl w:val="0"/>
              </w:rPr>
              <w:t xml:space="preserve">(akumulator trakcyjny)</w:t>
            </w:r>
            <w:r w:rsidDel="00000000" w:rsidR="00000000" w:rsidRPr="00000000">
              <w:rPr>
                <w:rtl w:val="0"/>
              </w:rPr>
            </w:r>
          </w:p>
        </w:tc>
        <w:tc>
          <w:tcPr>
            <w:tcBorders>
              <w:bottom w:color="000000" w:space="0" w:sz="4" w:val="single"/>
            </w:tcBorders>
            <w:shd w:fill="ffffff" w:val="clear"/>
            <w:vAlign w:val="center"/>
          </w:tcPr>
          <w:p w:rsidR="00000000" w:rsidDel="00000000" w:rsidP="00000000" w:rsidRDefault="00000000" w:rsidRPr="00000000" w14:paraId="0000006C">
            <w:pPr>
              <w:numPr>
                <w:ilvl w:val="0"/>
                <w:numId w:val="20"/>
              </w:numPr>
              <w:pBdr>
                <w:top w:space="0" w:sz="0" w:val="nil"/>
                <w:left w:space="0" w:sz="0" w:val="nil"/>
                <w:bottom w:space="0" w:sz="0" w:val="nil"/>
                <w:right w:space="0" w:sz="0" w:val="nil"/>
                <w:between w:space="0" w:sz="0" w:val="nil"/>
              </w:pBdr>
              <w:spacing w:line="240" w:lineRule="auto"/>
              <w:ind w:left="0" w:right="72"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strike w:val="1"/>
                <w:sz w:val="16"/>
                <w:szCs w:val="16"/>
                <w:rtl w:val="0"/>
              </w:rPr>
              <w:t xml:space="preserve">akumulator trakcyjny</w:t>
            </w:r>
            <w:r w:rsidDel="00000000" w:rsidR="00000000" w:rsidRPr="00000000">
              <w:rPr>
                <w:rFonts w:ascii="Times New Roman" w:cs="Times New Roman" w:eastAsia="Times New Roman" w:hAnsi="Times New Roman"/>
                <w:sz w:val="16"/>
                <w:szCs w:val="16"/>
                <w:rtl w:val="0"/>
              </w:rPr>
              <w:t xml:space="preserve"> magazyn energii (złożony z akumulatora trakcyjnego lub akumulatorów trakcyjnych) o pojemności min. 30 kWh,</w:t>
            </w:r>
            <w:r w:rsidDel="00000000" w:rsidR="00000000" w:rsidRPr="00000000">
              <w:rPr>
                <w:rtl w:val="0"/>
              </w:rPr>
            </w:r>
          </w:p>
        </w:tc>
      </w:tr>
      <w:tr>
        <w:trPr>
          <w:cantSplit w:val="1"/>
          <w:trHeight w:val="1230" w:hRule="atLeast"/>
          <w:tblHeader w:val="0"/>
        </w:trPr>
        <w:tc>
          <w:tcPr>
            <w:vMerge w:val="continue"/>
            <w:shd w:fill="auto" w:val="clear"/>
            <w:vAlign w:val="center"/>
          </w:tcPr>
          <w:p w:rsidR="00000000" w:rsidDel="00000000" w:rsidP="00000000" w:rsidRDefault="00000000" w:rsidRPr="00000000" w14:paraId="000000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06E">
            <w:pPr>
              <w:numPr>
                <w:ilvl w:val="0"/>
                <w:numId w:val="20"/>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strike w:val="1"/>
                <w:sz w:val="16"/>
                <w:szCs w:val="16"/>
                <w:rtl w:val="0"/>
              </w:rPr>
              <w:t xml:space="preserve">akumulator trakcyjny</w:t>
            </w:r>
            <w:r w:rsidDel="00000000" w:rsidR="00000000" w:rsidRPr="00000000">
              <w:rPr>
                <w:rFonts w:ascii="Times New Roman" w:cs="Times New Roman" w:eastAsia="Times New Roman" w:hAnsi="Times New Roman"/>
                <w:sz w:val="16"/>
                <w:szCs w:val="16"/>
                <w:rtl w:val="0"/>
              </w:rPr>
              <w:t xml:space="preserve"> magazyn energii elektrycznego układu napędowego, wyposażony w ogniwa wykonane w dowolnej technologii, co oznacza to, że Zamawiający nie definiuje warunku co do technologii zastosowanych akumulatorów stanowiących magazyn energii elektrycznej dla potrzeb zasilania układu napędowego, jednakże Zamawiający zaleca zastosowanie akumulatorów: litowo-żelazowo-fosforanowych ( LFP), lub (i) litowo-tytanowych (LTO), lub (i) litowo-jonowe (NMC),</w:t>
            </w:r>
            <w:r w:rsidDel="00000000" w:rsidR="00000000" w:rsidRPr="00000000">
              <w:rPr>
                <w:rtl w:val="0"/>
              </w:rPr>
            </w:r>
          </w:p>
        </w:tc>
      </w:tr>
      <w:tr>
        <w:trPr>
          <w:cantSplit w:val="1"/>
          <w:trHeight w:val="1427" w:hRule="atLeast"/>
          <w:tblHeader w:val="0"/>
        </w:trPr>
        <w:tc>
          <w:tcPr>
            <w:vMerge w:val="continue"/>
            <w:shd w:fill="auto" w:val="clear"/>
            <w:vAlign w:val="center"/>
          </w:tcPr>
          <w:p w:rsidR="00000000" w:rsidDel="00000000" w:rsidP="00000000" w:rsidRDefault="00000000" w:rsidRPr="00000000" w14:paraId="000000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70">
            <w:pPr>
              <w:numPr>
                <w:ilvl w:val="0"/>
                <w:numId w:val="20"/>
              </w:numPr>
              <w:pBdr>
                <w:top w:space="0" w:sz="0" w:val="nil"/>
                <w:left w:space="0" w:sz="0" w:val="nil"/>
                <w:bottom w:space="0" w:sz="0" w:val="nil"/>
                <w:right w:space="0" w:sz="0" w:val="nil"/>
                <w:between w:space="0" w:sz="0" w:val="nil"/>
              </w:pBdr>
              <w:shd w:fill="ffffff" w:val="clea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sz w:val="16"/>
                <w:szCs w:val="16"/>
                <w:rtl w:val="0"/>
              </w:rPr>
              <w:t xml:space="preserve">ilość zmagazynowanej energii w </w:t>
            </w:r>
            <w:r w:rsidDel="00000000" w:rsidR="00000000" w:rsidRPr="00000000">
              <w:rPr>
                <w:rFonts w:ascii="Times New Roman" w:cs="Times New Roman" w:eastAsia="Times New Roman" w:hAnsi="Times New Roman"/>
                <w:strike w:val="1"/>
                <w:sz w:val="16"/>
                <w:szCs w:val="16"/>
                <w:rtl w:val="0"/>
              </w:rPr>
              <w:t xml:space="preserve">akumulatorze trakcyjnym</w:t>
            </w:r>
            <w:r w:rsidDel="00000000" w:rsidR="00000000" w:rsidRPr="00000000">
              <w:rPr>
                <w:rFonts w:ascii="Times New Roman" w:cs="Times New Roman" w:eastAsia="Times New Roman" w:hAnsi="Times New Roman"/>
                <w:sz w:val="16"/>
                <w:szCs w:val="16"/>
                <w:rtl w:val="0"/>
              </w:rPr>
              <w:t xml:space="preserve"> magazynie energii powinna umożliwić wykonanie awaryjnego zjazdu autobusu na dystansie co najmniej 20 km – w sytuacji gdy wodorowe ogniwo paliwowe nie działa. Każdy akumulator trakcyjny zabudowany w autobusie musi zapewnić bezawaryjną eksploatację i zachowanie w całym okresie gwarancji pojemności energetycznej na poziomie minimum 80% jego wartości nominalnej (początkowej). W przypadku nie zachowania wymaganego minimalnego poziomu pojemności energetycznej magazynu energii Wykonawca zobowiązany jest w okresie gwarancji do jego</w:t>
            </w:r>
            <w:r w:rsidDel="00000000" w:rsidR="00000000" w:rsidRPr="00000000">
              <w:rPr>
                <w:rFonts w:ascii="Times New Roman" w:cs="Times New Roman" w:eastAsia="Times New Roman" w:hAnsi="Times New Roman"/>
                <w:color w:val="ff0000"/>
                <w:sz w:val="16"/>
                <w:szCs w:val="16"/>
                <w:rtl w:val="0"/>
              </w:rPr>
              <w:t xml:space="preserve"> </w:t>
            </w:r>
            <w:r w:rsidDel="00000000" w:rsidR="00000000" w:rsidRPr="00000000">
              <w:rPr>
                <w:rFonts w:ascii="Times New Roman" w:cs="Times New Roman" w:eastAsia="Times New Roman" w:hAnsi="Times New Roman"/>
                <w:sz w:val="16"/>
                <w:szCs w:val="16"/>
                <w:rtl w:val="0"/>
              </w:rPr>
              <w:t xml:space="preserve">wymiany na nowy.</w:t>
            </w:r>
            <w:r w:rsidDel="00000000" w:rsidR="00000000" w:rsidRPr="00000000">
              <w:rPr>
                <w:rtl w:val="0"/>
              </w:rPr>
            </w:r>
          </w:p>
        </w:tc>
      </w:tr>
      <w:tr>
        <w:trPr>
          <w:cantSplit w:val="1"/>
          <w:trHeight w:val="510" w:hRule="atLeast"/>
          <w:tblHeader w:val="0"/>
        </w:trPr>
        <w:tc>
          <w:tcPr>
            <w:vMerge w:val="continue"/>
            <w:shd w:fill="auto" w:val="clear"/>
            <w:vAlign w:val="center"/>
          </w:tcPr>
          <w:p w:rsidR="00000000" w:rsidDel="00000000" w:rsidP="00000000" w:rsidRDefault="00000000" w:rsidRPr="00000000" w14:paraId="000000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shd w:fill="ffff00" w:val="clear"/>
            <w:vAlign w:val="center"/>
          </w:tcPr>
          <w:p w:rsidR="00000000" w:rsidDel="00000000" w:rsidP="00000000" w:rsidRDefault="00000000" w:rsidRPr="00000000" w14:paraId="00000072">
            <w:pPr>
              <w:numPr>
                <w:ilvl w:val="0"/>
                <w:numId w:val="20"/>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zabudowa magazynu energii powinna umożliwiać jego wymianę </w:t>
            </w:r>
            <w:r w:rsidDel="00000000" w:rsidR="00000000" w:rsidRPr="00000000">
              <w:rPr>
                <w:rFonts w:ascii="Times New Roman" w:cs="Times New Roman" w:eastAsia="Times New Roman" w:hAnsi="Times New Roman"/>
                <w:strike w:val="1"/>
                <w:color w:val="ff0000"/>
                <w:sz w:val="16"/>
                <w:szCs w:val="16"/>
                <w:rtl w:val="0"/>
              </w:rPr>
              <w:t xml:space="preserve">w warunkach warsztatowych Zamawiającego,</w:t>
            </w:r>
            <w:r w:rsidDel="00000000" w:rsidR="00000000" w:rsidRPr="00000000">
              <w:rPr>
                <w:rtl w:val="0"/>
              </w:rPr>
            </w:r>
          </w:p>
        </w:tc>
      </w:tr>
      <w:tr>
        <w:trPr>
          <w:cantSplit w:val="1"/>
          <w:trHeight w:val="850" w:hRule="atLeast"/>
          <w:tblHeader w:val="0"/>
        </w:trPr>
        <w:tc>
          <w:tcPr>
            <w:vMerge w:val="continue"/>
            <w:shd w:fill="auto" w:val="clear"/>
            <w:vAlign w:val="center"/>
          </w:tcPr>
          <w:p w:rsidR="00000000" w:rsidDel="00000000" w:rsidP="00000000" w:rsidRDefault="00000000" w:rsidRPr="00000000" w14:paraId="000000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074">
            <w:pPr>
              <w:numPr>
                <w:ilvl w:val="0"/>
                <w:numId w:val="20"/>
              </w:numPr>
              <w:pBdr>
                <w:top w:space="0" w:sz="0" w:val="nil"/>
                <w:left w:space="0" w:sz="0" w:val="nil"/>
                <w:bottom w:space="0" w:sz="0" w:val="nil"/>
                <w:right w:space="0" w:sz="0" w:val="nil"/>
                <w:between w:space="0" w:sz="0" w:val="nil"/>
              </w:pBdr>
              <w:spacing w:after="60" w:before="60" w:line="240" w:lineRule="auto"/>
              <w:ind w:left="0" w:hanging="2"/>
              <w:jc w:val="both"/>
              <w:rPr>
                <w:rFonts w:ascii="Times New Roman" w:cs="Times New Roman" w:eastAsia="Times New Roman" w:hAnsi="Times New Roman"/>
                <w:color w:val="00000a"/>
                <w:sz w:val="16"/>
                <w:szCs w:val="16"/>
              </w:rPr>
            </w:pPr>
            <w:r w:rsidDel="00000000" w:rsidR="00000000" w:rsidRPr="00000000">
              <w:rPr>
                <w:rFonts w:ascii="Times New Roman" w:cs="Times New Roman" w:eastAsia="Times New Roman" w:hAnsi="Times New Roman"/>
                <w:color w:val="000000"/>
                <w:sz w:val="16"/>
                <w:szCs w:val="16"/>
                <w:rtl w:val="0"/>
              </w:rPr>
              <w:t xml:space="preserve">podczas eksploatacji autobusu system zarządzania magazynem energii musi zapewniać automatyczny proces balansowania lub (i) kalibracji ogniw magazynu energii,</w:t>
            </w:r>
            <w:r w:rsidDel="00000000" w:rsidR="00000000" w:rsidRPr="00000000">
              <w:rPr>
                <w:rtl w:val="0"/>
              </w:rPr>
            </w:r>
          </w:p>
        </w:tc>
      </w:tr>
      <w:tr>
        <w:trPr>
          <w:cantSplit w:val="1"/>
          <w:trHeight w:val="947" w:hRule="atLeast"/>
          <w:tblHeader w:val="0"/>
        </w:trPr>
        <w:tc>
          <w:tcPr>
            <w:vMerge w:val="continue"/>
            <w:shd w:fill="auto" w:val="clear"/>
            <w:vAlign w:val="center"/>
          </w:tcPr>
          <w:p w:rsidR="00000000" w:rsidDel="00000000" w:rsidP="00000000" w:rsidRDefault="00000000" w:rsidRPr="00000000" w14:paraId="000000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a"/>
                <w:sz w:val="16"/>
                <w:szCs w:val="16"/>
              </w:rPr>
            </w:pPr>
            <w:r w:rsidDel="00000000" w:rsidR="00000000" w:rsidRPr="00000000">
              <w:rPr>
                <w:rtl w:val="0"/>
              </w:rPr>
            </w:r>
          </w:p>
        </w:tc>
        <w:tc>
          <w:tcPr>
            <w:tcBorders>
              <w:bottom w:color="000000" w:space="0" w:sz="4" w:val="single"/>
            </w:tcBorders>
            <w:shd w:fill="ffffff" w:val="clear"/>
            <w:vAlign w:val="center"/>
          </w:tcPr>
          <w:p w:rsidR="00000000" w:rsidDel="00000000" w:rsidP="00000000" w:rsidRDefault="00000000" w:rsidRPr="00000000" w14:paraId="00000076">
            <w:pPr>
              <w:numPr>
                <w:ilvl w:val="0"/>
                <w:numId w:val="20"/>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magazyn energii musi być wyposażony w wyłączniki bezpieczeństwa, co najmniej 3 sztuki, w tym jeden </w:t>
              <w:br w:type="textWrapping"/>
              <w:t xml:space="preserve">w miejscu pracy kierowcy (kolejne zlokalizowany pod pokrywami obsługowymi dostępnymi z zewnątrz autobusu), wyłączniki te muszą posiadać możliwość ich zablokowania w pozycji wyłączonej, np. kłódką,</w:t>
            </w:r>
          </w:p>
          <w:p w:rsidR="00000000" w:rsidDel="00000000" w:rsidP="00000000" w:rsidRDefault="00000000" w:rsidRPr="00000000" w14:paraId="00000077">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92d050"/>
                <w:sz w:val="16"/>
                <w:szCs w:val="16"/>
              </w:rPr>
            </w:pPr>
            <w:r w:rsidDel="00000000" w:rsidR="00000000" w:rsidRPr="00000000">
              <w:rPr>
                <w:rtl w:val="0"/>
              </w:rPr>
            </w:r>
          </w:p>
        </w:tc>
      </w:tr>
      <w:tr>
        <w:trPr>
          <w:cantSplit w:val="1"/>
          <w:trHeight w:val="1231" w:hRule="atLeast"/>
          <w:tblHeader w:val="0"/>
        </w:trPr>
        <w:tc>
          <w:tcPr>
            <w:vMerge w:val="continue"/>
            <w:shd w:fill="auto" w:val="clear"/>
            <w:vAlign w:val="center"/>
          </w:tcPr>
          <w:p w:rsidR="00000000" w:rsidDel="00000000" w:rsidP="00000000" w:rsidRDefault="00000000" w:rsidRPr="00000000" w14:paraId="000000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92d05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079">
            <w:pPr>
              <w:numPr>
                <w:ilvl w:val="0"/>
                <w:numId w:val="20"/>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wyposażony w automatyczny, elektroniczny system rozłączania procesu ładowania magazynu energii po osiągnięciu stanu pełnego naładowania lub (i) przy zaniku faz w sieci ładowania lub przekroczenia parametrów ładowania – oznacza to, że system ten ma w pełni zabezpieczyć przed uszkodzeniem lub zniszczeniem magazynu energii elektrycznej w ww. przypadkach,</w:t>
            </w:r>
          </w:p>
        </w:tc>
      </w:tr>
      <w:tr>
        <w:trPr>
          <w:cantSplit w:val="1"/>
          <w:trHeight w:val="1262" w:hRule="atLeast"/>
          <w:tblHeader w:val="0"/>
        </w:trPr>
        <w:tc>
          <w:tcPr>
            <w:vMerge w:val="continue"/>
            <w:shd w:fill="auto" w:val="clear"/>
            <w:vAlign w:val="center"/>
          </w:tcPr>
          <w:p w:rsidR="00000000" w:rsidDel="00000000" w:rsidP="00000000" w:rsidRDefault="00000000" w:rsidRPr="00000000" w14:paraId="000000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shd w:fill="ffffff" w:val="clear"/>
            <w:vAlign w:val="center"/>
          </w:tcPr>
          <w:p w:rsidR="00000000" w:rsidDel="00000000" w:rsidP="00000000" w:rsidRDefault="00000000" w:rsidRPr="00000000" w14:paraId="0000007B">
            <w:pPr>
              <w:numPr>
                <w:ilvl w:val="0"/>
                <w:numId w:val="20"/>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przy podłączonym zasilaniu plug-in, umożliwiać w okresie jesienno-zimowym podgrzanie płynu w układzie ogrzewania do temperatury pracy. System ten ponadto musi:</w:t>
            </w:r>
          </w:p>
          <w:p w:rsidR="00000000" w:rsidDel="00000000" w:rsidP="00000000" w:rsidRDefault="00000000" w:rsidRPr="00000000" w14:paraId="0000007C">
            <w:pPr>
              <w:numPr>
                <w:ilvl w:val="0"/>
                <w:numId w:val="68"/>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podgrzać płyn podczas procesu ładowania magazynu energii lub po jego zakończeniu,</w:t>
            </w:r>
          </w:p>
          <w:p w:rsidR="00000000" w:rsidDel="00000000" w:rsidP="00000000" w:rsidRDefault="00000000" w:rsidRPr="00000000" w14:paraId="0000007D">
            <w:pPr>
              <w:numPr>
                <w:ilvl w:val="0"/>
                <w:numId w:val="68"/>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uruchamiać się od ustalonej temperatury zewnętrznej, wymagana jest możliwość nastawienia temperatury </w:t>
              <w:br w:type="textWrapping"/>
              <w:t xml:space="preserve">w zakresie od 5ºC do 8ºC i możliwość programowania czasu rozpoczęcia podgrzewania,</w:t>
            </w:r>
          </w:p>
        </w:tc>
      </w:tr>
      <w:tr>
        <w:trPr>
          <w:cantSplit w:val="1"/>
          <w:trHeight w:val="624" w:hRule="atLeast"/>
          <w:tblHeader w:val="0"/>
        </w:trPr>
        <w:tc>
          <w:tcPr>
            <w:vMerge w:val="continue"/>
            <w:shd w:fill="auto" w:val="clear"/>
            <w:vAlign w:val="center"/>
          </w:tcPr>
          <w:p w:rsidR="00000000" w:rsidDel="00000000" w:rsidP="00000000" w:rsidRDefault="00000000" w:rsidRPr="00000000" w14:paraId="000000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07F">
            <w:pPr>
              <w:numPr>
                <w:ilvl w:val="0"/>
                <w:numId w:val="20"/>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konstrukcyjnie zabudowany i zabezpieczony tak, aby zminimalizować ryzyko jego uszkodzenia w przypadku wystąpienia kolizji drogowej,</w:t>
            </w:r>
          </w:p>
        </w:tc>
      </w:tr>
    </w:tbl>
    <w:p w:rsidR="00000000" w:rsidDel="00000000" w:rsidP="00000000" w:rsidRDefault="00000000" w:rsidRPr="00000000" w14:paraId="00000080">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5"/>
        <w:tblW w:w="10140.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590"/>
        <w:tblGridChange w:id="0">
          <w:tblGrid>
            <w:gridCol w:w="2550"/>
            <w:gridCol w:w="7590"/>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081">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082">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083">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084">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085">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3. Układ napędowy.</w:t>
            </w:r>
            <w:r w:rsidDel="00000000" w:rsidR="00000000" w:rsidRPr="00000000">
              <w:rPr>
                <w:rtl w:val="0"/>
              </w:rPr>
            </w:r>
          </w:p>
        </w:tc>
      </w:tr>
      <w:tr>
        <w:trPr>
          <w:cantSplit w:val="1"/>
          <w:trHeight w:val="517" w:hRule="atLeast"/>
          <w:tblHeader w:val="0"/>
        </w:trPr>
        <w:tc>
          <w:tcPr>
            <w:vMerge w:val="restart"/>
            <w:vAlign w:val="center"/>
          </w:tcPr>
          <w:p w:rsidR="00000000" w:rsidDel="00000000" w:rsidP="00000000" w:rsidRDefault="00000000" w:rsidRPr="00000000" w14:paraId="00000087">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c.d. </w:t>
            </w:r>
            <w:r w:rsidDel="00000000" w:rsidR="00000000" w:rsidRPr="00000000">
              <w:rPr>
                <w:rtl w:val="0"/>
              </w:rPr>
            </w:r>
          </w:p>
          <w:p w:rsidR="00000000" w:rsidDel="00000000" w:rsidP="00000000" w:rsidRDefault="00000000" w:rsidRPr="00000000" w14:paraId="00000088">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strike w:val="1"/>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3.2.  Magazyn energii (</w:t>
            </w:r>
            <w:r w:rsidDel="00000000" w:rsidR="00000000" w:rsidRPr="00000000">
              <w:rPr>
                <w:rFonts w:ascii="Times New Roman" w:cs="Times New Roman" w:eastAsia="Times New Roman" w:hAnsi="Times New Roman"/>
                <w:b w:val="1"/>
                <w:strike w:val="1"/>
                <w:color w:val="000000"/>
                <w:sz w:val="16"/>
                <w:szCs w:val="16"/>
                <w:rtl w:val="0"/>
              </w:rPr>
              <w:t xml:space="preserve">akumulator trakcyjny)</w:t>
            </w: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089">
            <w:pPr>
              <w:numPr>
                <w:ilvl w:val="0"/>
                <w:numId w:val="20"/>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konstrukcja zapewniająca bezpieczeństwo osób przebywających w pojeździe,</w:t>
            </w:r>
          </w:p>
        </w:tc>
      </w:tr>
      <w:tr>
        <w:trPr>
          <w:cantSplit w:val="1"/>
          <w:trHeight w:val="624" w:hRule="atLeast"/>
          <w:tblHeader w:val="0"/>
        </w:trPr>
        <w:tc>
          <w:tcPr>
            <w:vMerge w:val="continue"/>
            <w:vAlign w:val="center"/>
          </w:tcPr>
          <w:p w:rsidR="00000000" w:rsidDel="00000000" w:rsidP="00000000" w:rsidRDefault="00000000" w:rsidRPr="00000000" w14:paraId="000000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shd w:fill="ffffff" w:val="clear"/>
            <w:vAlign w:val="center"/>
          </w:tcPr>
          <w:p w:rsidR="00000000" w:rsidDel="00000000" w:rsidP="00000000" w:rsidRDefault="00000000" w:rsidRPr="00000000" w14:paraId="0000008B">
            <w:pPr>
              <w:numPr>
                <w:ilvl w:val="0"/>
                <w:numId w:val="20"/>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magazyn energii musi być wyposażony w system ostrzegania o pożarze, z informacją na desce rozdzielczej kierowcy,</w:t>
            </w:r>
          </w:p>
        </w:tc>
      </w:tr>
      <w:tr>
        <w:trPr>
          <w:cantSplit w:val="1"/>
          <w:trHeight w:val="624" w:hRule="atLeast"/>
          <w:tblHeader w:val="0"/>
        </w:trPr>
        <w:tc>
          <w:tcPr>
            <w:vMerge w:val="continue"/>
            <w:vAlign w:val="center"/>
          </w:tcPr>
          <w:p w:rsidR="00000000" w:rsidDel="00000000" w:rsidP="00000000" w:rsidRDefault="00000000" w:rsidRPr="00000000" w14:paraId="000000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08D">
            <w:pPr>
              <w:numPr>
                <w:ilvl w:val="0"/>
                <w:numId w:val="20"/>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magazyn energii w autobusie powinien być zabezpieczony przed przypadkami niewłaściwej eksploatacji skutkującej utratą gwarancji,</w:t>
            </w:r>
          </w:p>
        </w:tc>
      </w:tr>
      <w:tr>
        <w:trPr>
          <w:cantSplit w:val="1"/>
          <w:trHeight w:val="802" w:hRule="atLeast"/>
          <w:tblHeader w:val="0"/>
        </w:trPr>
        <w:tc>
          <w:tcPr>
            <w:vMerge w:val="continue"/>
            <w:vAlign w:val="center"/>
          </w:tcPr>
          <w:p w:rsidR="00000000" w:rsidDel="00000000" w:rsidP="00000000" w:rsidRDefault="00000000" w:rsidRPr="00000000" w14:paraId="000000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08F">
            <w:pPr>
              <w:numPr>
                <w:ilvl w:val="0"/>
                <w:numId w:val="20"/>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powinien posiadać izolację termiczną i/lub układy ogrzewania i/lub chłodzenia </w:t>
            </w:r>
            <w:r w:rsidDel="00000000" w:rsidR="00000000" w:rsidRPr="00000000">
              <w:rPr>
                <w:rFonts w:ascii="Times New Roman" w:cs="Times New Roman" w:eastAsia="Times New Roman" w:hAnsi="Times New Roman"/>
                <w:strike w:val="1"/>
                <w:sz w:val="16"/>
                <w:szCs w:val="16"/>
                <w:rtl w:val="0"/>
              </w:rPr>
              <w:t xml:space="preserve">magazynów</w:t>
            </w:r>
            <w:r w:rsidDel="00000000" w:rsidR="00000000" w:rsidRPr="00000000">
              <w:rPr>
                <w:rFonts w:ascii="Times New Roman" w:cs="Times New Roman" w:eastAsia="Times New Roman" w:hAnsi="Times New Roman"/>
                <w:sz w:val="16"/>
                <w:szCs w:val="16"/>
                <w:rtl w:val="0"/>
              </w:rPr>
              <w:t xml:space="preserve"> magazynu energii tak, aby możliwa była </w:t>
            </w:r>
            <w:r w:rsidDel="00000000" w:rsidR="00000000" w:rsidRPr="00000000">
              <w:rPr>
                <w:rFonts w:ascii="Times New Roman" w:cs="Times New Roman" w:eastAsia="Times New Roman" w:hAnsi="Times New Roman"/>
                <w:strike w:val="1"/>
                <w:sz w:val="16"/>
                <w:szCs w:val="16"/>
                <w:rtl w:val="0"/>
              </w:rPr>
              <w:t xml:space="preserve">ich</w:t>
            </w:r>
            <w:r w:rsidDel="00000000" w:rsidR="00000000" w:rsidRPr="00000000">
              <w:rPr>
                <w:rFonts w:ascii="Times New Roman" w:cs="Times New Roman" w:eastAsia="Times New Roman" w:hAnsi="Times New Roman"/>
                <w:sz w:val="16"/>
                <w:szCs w:val="16"/>
                <w:rtl w:val="0"/>
              </w:rPr>
              <w:t xml:space="preserve"> jego bezawaryjna i długotrwała eksploatacja (ładowanie i rozładowanie) w temperaturach otaczającego powietrza od -30°C do +40°C,</w:t>
            </w:r>
          </w:p>
        </w:tc>
      </w:tr>
      <w:tr>
        <w:trPr>
          <w:cantSplit w:val="1"/>
          <w:trHeight w:val="850" w:hRule="atLeast"/>
          <w:tblHeader w:val="0"/>
        </w:trPr>
        <w:tc>
          <w:tcPr>
            <w:vMerge w:val="continue"/>
            <w:vAlign w:val="center"/>
          </w:tcPr>
          <w:p w:rsidR="00000000" w:rsidDel="00000000" w:rsidP="00000000" w:rsidRDefault="00000000" w:rsidRPr="00000000" w14:paraId="000000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091">
            <w:pPr>
              <w:numPr>
                <w:ilvl w:val="0"/>
                <w:numId w:val="20"/>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układ chłodzenia </w:t>
            </w:r>
            <w:r w:rsidDel="00000000" w:rsidR="00000000" w:rsidRPr="00000000">
              <w:rPr>
                <w:rFonts w:ascii="Times New Roman" w:cs="Times New Roman" w:eastAsia="Times New Roman" w:hAnsi="Times New Roman"/>
                <w:strike w:val="1"/>
                <w:sz w:val="16"/>
                <w:szCs w:val="16"/>
                <w:rtl w:val="0"/>
              </w:rPr>
              <w:t xml:space="preserve">akumulatora trakcyjnego</w:t>
            </w:r>
            <w:r w:rsidDel="00000000" w:rsidR="00000000" w:rsidRPr="00000000">
              <w:rPr>
                <w:rFonts w:ascii="Times New Roman" w:cs="Times New Roman" w:eastAsia="Times New Roman" w:hAnsi="Times New Roman"/>
                <w:sz w:val="16"/>
                <w:szCs w:val="16"/>
                <w:rtl w:val="0"/>
              </w:rPr>
              <w:t xml:space="preserve"> magazynu energii musi posiadać sygnalizację dźwiękową i świetlną na desce rozdzielczej, informującą kierowcę o niskim stanie płynu chłodzącego i o awarii układu chłodzenia,</w:t>
            </w:r>
          </w:p>
        </w:tc>
      </w:tr>
      <w:tr>
        <w:trPr>
          <w:cantSplit w:val="1"/>
          <w:trHeight w:val="535" w:hRule="atLeast"/>
          <w:tblHeader w:val="0"/>
        </w:trPr>
        <w:tc>
          <w:tcPr>
            <w:vMerge w:val="continue"/>
            <w:vAlign w:val="center"/>
          </w:tcPr>
          <w:p w:rsidR="00000000" w:rsidDel="00000000" w:rsidP="00000000" w:rsidRDefault="00000000" w:rsidRPr="00000000" w14:paraId="000000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16"/>
                <w:szCs w:val="16"/>
              </w:rPr>
            </w:pPr>
            <w:r w:rsidDel="00000000" w:rsidR="00000000" w:rsidRPr="00000000">
              <w:rPr>
                <w:rtl w:val="0"/>
              </w:rPr>
            </w:r>
          </w:p>
        </w:tc>
        <w:tc>
          <w:tcPr>
            <w:tcBorders>
              <w:bottom w:color="000000" w:space="0" w:sz="4" w:val="single"/>
            </w:tcBorders>
            <w:shd w:fill="ffffff" w:val="clear"/>
            <w:vAlign w:val="center"/>
          </w:tcPr>
          <w:p w:rsidR="00000000" w:rsidDel="00000000" w:rsidP="00000000" w:rsidRDefault="00000000" w:rsidRPr="00000000" w14:paraId="00000093">
            <w:pPr>
              <w:numPr>
                <w:ilvl w:val="0"/>
                <w:numId w:val="20"/>
              </w:numPr>
              <w:spacing w:after="240" w:before="240" w:line="276" w:lineRule="auto"/>
              <w:ind w:left="0" w:hanging="2"/>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przyłącze diagnostyczne wraz z oprogramowaniem, pozwalające na zbadanie pojemności każdego akumulatora trakcyjnego zabudowanego w autobusie,</w:t>
            </w:r>
          </w:p>
          <w:p w:rsidR="00000000" w:rsidDel="00000000" w:rsidP="00000000" w:rsidRDefault="00000000" w:rsidRPr="00000000" w14:paraId="00000094">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sz w:val="16"/>
                <w:szCs w:val="16"/>
              </w:rPr>
            </w:pPr>
            <w:r w:rsidDel="00000000" w:rsidR="00000000" w:rsidRPr="00000000">
              <w:rPr>
                <w:rtl w:val="0"/>
              </w:rPr>
            </w:r>
          </w:p>
          <w:p w:rsidR="00000000" w:rsidDel="00000000" w:rsidP="00000000" w:rsidRDefault="00000000" w:rsidRPr="00000000" w14:paraId="00000095">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sz w:val="16"/>
                <w:szCs w:val="16"/>
              </w:rPr>
            </w:pPr>
            <w:r w:rsidDel="00000000" w:rsidR="00000000" w:rsidRPr="00000000">
              <w:rPr>
                <w:rtl w:val="0"/>
              </w:rPr>
            </w:r>
          </w:p>
        </w:tc>
      </w:tr>
      <w:tr>
        <w:trPr>
          <w:cantSplit w:val="1"/>
          <w:trHeight w:val="1723" w:hRule="atLeast"/>
          <w:tblHeader w:val="0"/>
        </w:trPr>
        <w:tc>
          <w:tcPr>
            <w:vMerge w:val="continue"/>
            <w:vAlign w:val="center"/>
          </w:tcPr>
          <w:p w:rsidR="00000000" w:rsidDel="00000000" w:rsidP="00000000" w:rsidRDefault="00000000" w:rsidRPr="00000000" w14:paraId="000000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097">
            <w:pPr>
              <w:numPr>
                <w:ilvl w:val="0"/>
                <w:numId w:val="20"/>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magazyn energii musi być oznakowany:</w:t>
            </w:r>
          </w:p>
          <w:p w:rsidR="00000000" w:rsidDel="00000000" w:rsidP="00000000" w:rsidRDefault="00000000" w:rsidRPr="00000000" w14:paraId="00000098">
            <w:pPr>
              <w:numPr>
                <w:ilvl w:val="0"/>
                <w:numId w:val="55"/>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tabliczką znamionową w języku polskim (jeżeli tabliczka producenta magazynu energii jest w języku innym niż język polski to należy zastosować tabliczkę lub naklejkę dodatkową w języku polskim) określającą podstawowe dane techniczne,</w:t>
            </w:r>
          </w:p>
          <w:p w:rsidR="00000000" w:rsidDel="00000000" w:rsidP="00000000" w:rsidRDefault="00000000" w:rsidRPr="00000000" w14:paraId="00000099">
            <w:pPr>
              <w:numPr>
                <w:ilvl w:val="0"/>
                <w:numId w:val="55"/>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znakami ostrzegawczym informującym o podstawowych ryzykach związanych użytkowaniem </w:t>
              <w:br w:type="textWrapping"/>
              <w:t xml:space="preserve">z magazynu energii (oznakowanie to musi być w języku polskim), </w:t>
            </w:r>
          </w:p>
        </w:tc>
      </w:tr>
      <w:tr>
        <w:trPr>
          <w:cantSplit w:val="1"/>
          <w:trHeight w:val="2683" w:hRule="atLeast"/>
          <w:tblHeader w:val="0"/>
        </w:trPr>
        <w:tc>
          <w:tcPr>
            <w:vMerge w:val="continue"/>
            <w:vAlign w:val="center"/>
          </w:tcPr>
          <w:p w:rsidR="00000000" w:rsidDel="00000000" w:rsidP="00000000" w:rsidRDefault="00000000" w:rsidRPr="00000000" w14:paraId="000000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16"/>
                <w:szCs w:val="16"/>
              </w:rPr>
            </w:pPr>
            <w:r w:rsidDel="00000000" w:rsidR="00000000" w:rsidRPr="00000000">
              <w:rPr>
                <w:rtl w:val="0"/>
              </w:rPr>
            </w:r>
          </w:p>
        </w:tc>
        <w:tc>
          <w:tcPr>
            <w:tcBorders>
              <w:bottom w:color="000000" w:space="0" w:sz="4" w:val="single"/>
            </w:tcBorders>
            <w:shd w:fill="ffff00" w:val="clear"/>
            <w:vAlign w:val="center"/>
          </w:tcPr>
          <w:p w:rsidR="00000000" w:rsidDel="00000000" w:rsidP="00000000" w:rsidRDefault="00000000" w:rsidRPr="00000000" w14:paraId="0000009B">
            <w:pPr>
              <w:spacing w:after="240" w:before="240" w:line="276" w:lineRule="auto"/>
              <w:ind w:left="0" w:hanging="2"/>
              <w:jc w:val="both"/>
              <w:rPr>
                <w:rFonts w:ascii="Times New Roman" w:cs="Times New Roman" w:eastAsia="Times New Roman" w:hAnsi="Times New Roman"/>
                <w:color w:val="ff0000"/>
                <w:sz w:val="14"/>
                <w:szCs w:val="14"/>
              </w:rPr>
            </w:pPr>
            <w:r w:rsidDel="00000000" w:rsidR="00000000" w:rsidRPr="00000000">
              <w:rPr>
                <w:rFonts w:ascii="Times New Roman" w:cs="Times New Roman" w:eastAsia="Times New Roman" w:hAnsi="Times New Roman"/>
                <w:sz w:val="16"/>
                <w:szCs w:val="16"/>
                <w:rtl w:val="0"/>
              </w:rPr>
              <w:t xml:space="preserve">a)</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Fonts w:ascii="Times New Roman" w:cs="Times New Roman" w:eastAsia="Times New Roman" w:hAnsi="Times New Roman"/>
                <w:color w:val="ff0000"/>
                <w:sz w:val="14"/>
                <w:szCs w:val="14"/>
                <w:rtl w:val="0"/>
              </w:rPr>
              <w:t xml:space="preserve">gwarancja na magazyn energii elektrycznej wraz z infrastrukturą sterującą (elektronika), tj. na jego bezawaryjną eksploatację i zachowanie w całym okresie gwarancji pojemności energii użytecznej dla każdego akumulatora trakcyjnego zabudowanego w pojeździe na poziomie, co najmniej 80% wartości początkowej – minimum 96 miesięcy.</w:t>
            </w:r>
          </w:p>
          <w:p w:rsidR="00000000" w:rsidDel="00000000" w:rsidP="00000000" w:rsidRDefault="00000000" w:rsidRPr="00000000" w14:paraId="0000009C">
            <w:pPr>
              <w:spacing w:after="240" w:before="240" w:line="276" w:lineRule="auto"/>
              <w:ind w:left="0" w:hanging="2"/>
              <w:jc w:val="both"/>
              <w:rPr>
                <w:rFonts w:ascii="Times New Roman" w:cs="Times New Roman" w:eastAsia="Times New Roman" w:hAnsi="Times New Roman"/>
                <w:color w:val="ff0000"/>
                <w:sz w:val="14"/>
                <w:szCs w:val="14"/>
              </w:rPr>
            </w:pPr>
            <w:r w:rsidDel="00000000" w:rsidR="00000000" w:rsidRPr="00000000">
              <w:rPr>
                <w:rFonts w:ascii="Times New Roman" w:cs="Times New Roman" w:eastAsia="Times New Roman" w:hAnsi="Times New Roman"/>
                <w:color w:val="ff0000"/>
                <w:sz w:val="14"/>
                <w:szCs w:val="14"/>
                <w:rtl w:val="0"/>
              </w:rPr>
              <w:t xml:space="preserve">Z zastrzeżeniem że niezależnie od stanu technicznego i wartości pojemności energii użytecznej magazynu energii/akumulatora trakcyjnego, tj. po 96 miesiącu eksploatacji autobusu, Wykonawca dokona wymiany na własny koszt magazynu energii - na nowy, nieregenerowany, wolny od wad, o parametrach nie gorszych niż pierwotnie zamontowany. W przypadku gdy wymiana magazynu energii wiązałaby się z wprowadzeniem zmian na pojeździe w celu jego dostosowania do zabudowy nowego magazynu energii, koszt związany z dostosowaniem pojazdu ponosi Wykonawca. Wykonawca odbierze od Zamawiającego i zutylizuje na swój koszt wymieniony magazyn energii. </w:t>
            </w:r>
          </w:p>
          <w:p w:rsidR="00000000" w:rsidDel="00000000" w:rsidP="00000000" w:rsidRDefault="00000000" w:rsidRPr="00000000" w14:paraId="0000009D">
            <w:pPr>
              <w:spacing w:after="240" w:before="240" w:line="276" w:lineRule="auto"/>
              <w:ind w:left="0" w:hanging="2"/>
              <w:jc w:val="both"/>
              <w:rPr>
                <w:rFonts w:ascii="Times New Roman" w:cs="Times New Roman" w:eastAsia="Times New Roman" w:hAnsi="Times New Roman"/>
                <w:color w:val="ff0000"/>
                <w:sz w:val="14"/>
                <w:szCs w:val="14"/>
              </w:rPr>
            </w:pPr>
            <w:r w:rsidDel="00000000" w:rsidR="00000000" w:rsidRPr="00000000">
              <w:rPr>
                <w:rFonts w:ascii="Times New Roman" w:cs="Times New Roman" w:eastAsia="Times New Roman" w:hAnsi="Times New Roman"/>
                <w:color w:val="ff0000"/>
                <w:sz w:val="14"/>
                <w:szCs w:val="14"/>
                <w:rtl w:val="0"/>
              </w:rPr>
              <w:t xml:space="preserve">Jeśli Wykonawca dokona wymiany magazynu energii z tytułu gwarancji na fabrycznie nowy, nieregenerowany, wolny od wad pomiędzy 84 a 96 miesiącem od protokolarnego odbioru autobusu, nie będzie zobligowany do wymiany magazynu energii na fabrycznie nowy, nieregenerowany, wolny od wad po 96 miesiącu użytkowania autobusu wodorowego. Ponadto Wykonawca udzieli Zamawiającemu  gwarancji producenta na wymieniony magazyn energii/akumulatory trakcyjne po 96 miesiącu użytkowania autobusu wodorowego od protokolarnego odbioru autobusu, na okres 96 miesięcy</w:t>
            </w:r>
          </w:p>
          <w:p w:rsidR="00000000" w:rsidDel="00000000" w:rsidP="00000000" w:rsidRDefault="00000000" w:rsidRPr="00000000" w14:paraId="0000009E">
            <w:pPr>
              <w:spacing w:after="240" w:before="240" w:line="276" w:lineRule="auto"/>
              <w:ind w:left="0" w:hanging="2"/>
              <w:jc w:val="both"/>
              <w:rPr>
                <w:rFonts w:ascii="Times New Roman" w:cs="Times New Roman" w:eastAsia="Times New Roman" w:hAnsi="Times New Roman"/>
                <w:color w:val="ff0000"/>
                <w:sz w:val="14"/>
                <w:szCs w:val="14"/>
              </w:rPr>
            </w:pPr>
            <w:r w:rsidDel="00000000" w:rsidR="00000000" w:rsidRPr="00000000">
              <w:rPr>
                <w:rFonts w:ascii="Times New Roman" w:cs="Times New Roman" w:eastAsia="Times New Roman" w:hAnsi="Times New Roman"/>
                <w:color w:val="ff0000"/>
                <w:sz w:val="14"/>
                <w:szCs w:val="14"/>
                <w:rtl w:val="0"/>
              </w:rPr>
              <w:t xml:space="preserve">Jeśli magazyn energii będzie złożony z dwóch akumulatorów trakcyjnych i pomiędzy 84 a 96 miesiącem użytkowania  autobusu wodorowego, nastąpi wymiana jednego (z dwóch) akumulatora trakcyjnego z tytułu gwarancji, Wykonawca będzie zobligowany do wymiany na fabrycznie nowy, nieregenerowany, wolny od wad po 96 miesiącu użytkowania autobusu wodorowego tylko jednego akumulatora trakcyjnego – cechującego się dłuższym okresem użytkowania.</w:t>
            </w:r>
          </w:p>
        </w:tc>
      </w:tr>
    </w:tbl>
    <w:p w:rsidR="00000000" w:rsidDel="00000000" w:rsidP="00000000" w:rsidRDefault="00000000" w:rsidRPr="00000000" w14:paraId="0000009F">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6"/>
        <w:tblW w:w="10170.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620"/>
        <w:tblGridChange w:id="0">
          <w:tblGrid>
            <w:gridCol w:w="2550"/>
            <w:gridCol w:w="7620"/>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0A0">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0A1">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0A2">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0A3">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0A4">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3. Układ napędowy.</w:t>
            </w:r>
            <w:r w:rsidDel="00000000" w:rsidR="00000000" w:rsidRPr="00000000">
              <w:rPr>
                <w:rtl w:val="0"/>
              </w:rPr>
            </w:r>
          </w:p>
        </w:tc>
      </w:tr>
      <w:tr>
        <w:trPr>
          <w:cantSplit w:val="1"/>
          <w:trHeight w:val="1673" w:hRule="atLeast"/>
          <w:tblHeader w:val="0"/>
        </w:trPr>
        <w:tc>
          <w:tcPr>
            <w:vMerge w:val="restart"/>
            <w:vAlign w:val="center"/>
          </w:tcPr>
          <w:p w:rsidR="00000000" w:rsidDel="00000000" w:rsidP="00000000" w:rsidRDefault="00000000" w:rsidRPr="00000000" w14:paraId="000000A6">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3.3. System detekcji </w:t>
              <w:br w:type="textWrapping"/>
              <w:t xml:space="preserve">i gaszenia pożaru:</w:t>
            </w:r>
            <w:r w:rsidDel="00000000" w:rsidR="00000000" w:rsidRPr="00000000">
              <w:rPr>
                <w:rtl w:val="0"/>
              </w:rPr>
            </w:r>
          </w:p>
          <w:p w:rsidR="00000000" w:rsidDel="00000000" w:rsidP="00000000" w:rsidRDefault="00000000" w:rsidRPr="00000000" w14:paraId="000000A7">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A8">
            <w:pPr>
              <w:widowControl w:val="0"/>
              <w:numPr>
                <w:ilvl w:val="0"/>
                <w:numId w:val="4"/>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system powinien składać się z następujących elementów funkcjonalnych: </w:t>
            </w:r>
          </w:p>
          <w:p w:rsidR="00000000" w:rsidDel="00000000" w:rsidP="00000000" w:rsidRDefault="00000000" w:rsidRPr="00000000" w14:paraId="000000A9">
            <w:pPr>
              <w:widowControl w:val="0"/>
              <w:numPr>
                <w:ilvl w:val="0"/>
                <w:numId w:val="57"/>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systemu detekcji (wykrywania pożaru) zbudowanego w oparciu o dwa niezależnie działające obwody: </w:t>
            </w:r>
          </w:p>
          <w:p w:rsidR="00000000" w:rsidDel="00000000" w:rsidP="00000000" w:rsidRDefault="00000000" w:rsidRPr="00000000" w14:paraId="000000AA">
            <w:pPr>
              <w:widowControl w:val="0"/>
              <w:numPr>
                <w:ilvl w:val="0"/>
                <w:numId w:val="54"/>
              </w:numPr>
              <w:pBdr>
                <w:top w:space="0" w:sz="0" w:val="nil"/>
                <w:left w:space="0" w:sz="0" w:val="nil"/>
                <w:bottom w:space="0" w:sz="0" w:val="nil"/>
                <w:right w:space="0" w:sz="0" w:val="nil"/>
                <w:between w:space="0" w:sz="0" w:val="nil"/>
              </w:pBdr>
              <w:tabs>
                <w:tab w:val="left" w:leader="none" w:pos="929"/>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obwód nr 1, który powinien wykrywać powstanie pożaru co najmniej w następujących podzespołach: elektrycznym agregacie grzewczym-bojlerze, silniku trakcyjnym (centralnym), silniku napędu sprężarki powietrza; </w:t>
            </w:r>
          </w:p>
          <w:p w:rsidR="00000000" w:rsidDel="00000000" w:rsidP="00000000" w:rsidRDefault="00000000" w:rsidRPr="00000000" w14:paraId="000000AB">
            <w:pPr>
              <w:widowControl w:val="0"/>
              <w:numPr>
                <w:ilvl w:val="0"/>
                <w:numId w:val="54"/>
              </w:numPr>
              <w:pBdr>
                <w:top w:space="0" w:sz="0" w:val="nil"/>
                <w:left w:space="0" w:sz="0" w:val="nil"/>
                <w:bottom w:space="0" w:sz="0" w:val="nil"/>
                <w:right w:space="0" w:sz="0" w:val="nil"/>
                <w:between w:space="0" w:sz="0" w:val="nil"/>
              </w:pBdr>
              <w:tabs>
                <w:tab w:val="left" w:leader="none" w:pos="929"/>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obwód nr 2, który powinien wykrywać powstanie pożaru w komorze baterii trakcyjnej,</w:t>
            </w:r>
          </w:p>
          <w:p w:rsidR="00000000" w:rsidDel="00000000" w:rsidP="00000000" w:rsidRDefault="00000000" w:rsidRPr="00000000" w14:paraId="000000AC">
            <w:pPr>
              <w:widowControl w:val="0"/>
              <w:numPr>
                <w:ilvl w:val="0"/>
                <w:numId w:val="57"/>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systemu gaszenia pożaru obejmującego, w ramach obwodu nr 1, co najmniej następujące podzespoły: elektryczny agregat grzewczy-bojler, silnik trakcyjny (centralny), silnik napędu sprężarki powietrza,</w:t>
            </w:r>
          </w:p>
        </w:tc>
      </w:tr>
      <w:tr>
        <w:trPr>
          <w:cantSplit w:val="1"/>
          <w:trHeight w:val="1696" w:hRule="atLeast"/>
          <w:tblHeader w:val="0"/>
        </w:trPr>
        <w:tc>
          <w:tcPr>
            <w:vMerge w:val="continue"/>
            <w:vAlign w:val="center"/>
          </w:tcPr>
          <w:p w:rsidR="00000000" w:rsidDel="00000000" w:rsidP="00000000" w:rsidRDefault="00000000" w:rsidRPr="00000000" w14:paraId="000000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AE">
            <w:pPr>
              <w:widowControl w:val="0"/>
              <w:numPr>
                <w:ilvl w:val="0"/>
                <w:numId w:val="23"/>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obwody nr 1 i nr 2 powinny działać niezależnie, tzn.:</w:t>
            </w:r>
          </w:p>
          <w:p w:rsidR="00000000" w:rsidDel="00000000" w:rsidP="00000000" w:rsidRDefault="00000000" w:rsidRPr="00000000" w14:paraId="000000AF">
            <w:pPr>
              <w:widowControl w:val="0"/>
              <w:numPr>
                <w:ilvl w:val="0"/>
                <w:numId w:val="30"/>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wykrycie pożaru w obwodzie nr 1 powinno generować w kabinie kierowcy sygnalizację dźwiękową oraz wyświetlaną informację, że w obwodzie nr 1 wykryto pożar i jednocześnie, uruchomić system gaszenia podzespołów obwodu nr 1;</w:t>
            </w:r>
          </w:p>
          <w:p w:rsidR="00000000" w:rsidDel="00000000" w:rsidP="00000000" w:rsidRDefault="00000000" w:rsidRPr="00000000" w14:paraId="000000B0">
            <w:pPr>
              <w:widowControl w:val="0"/>
              <w:numPr>
                <w:ilvl w:val="0"/>
                <w:numId w:val="30"/>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wykrycie pożaru w obwodzie nr 2 powinno generować w kabinie kierowcy sygnalizację dźwiękową oraz wyświetlaną informację, że w obwodzie nr 2 wykryto pożar - nie powinno natomiast uruchamiać systemu gaszenia podzespołów obwodu nr 1;</w:t>
            </w:r>
          </w:p>
        </w:tc>
      </w:tr>
      <w:tr>
        <w:trPr>
          <w:cantSplit w:val="1"/>
          <w:trHeight w:val="454" w:hRule="atLeast"/>
          <w:tblHeader w:val="0"/>
        </w:trPr>
        <w:tc>
          <w:tcPr>
            <w:vMerge w:val="continue"/>
            <w:vAlign w:val="center"/>
          </w:tcPr>
          <w:p w:rsidR="00000000" w:rsidDel="00000000" w:rsidP="00000000" w:rsidRDefault="00000000" w:rsidRPr="00000000" w14:paraId="000000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B2">
            <w:pPr>
              <w:widowControl w:val="0"/>
              <w:numPr>
                <w:ilvl w:val="0"/>
                <w:numId w:val="23"/>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detekcja pożaru: liniowa hydropneumatyczna, elektryczna lub pneumatyczna,</w:t>
            </w:r>
          </w:p>
        </w:tc>
      </w:tr>
      <w:tr>
        <w:trPr>
          <w:cantSplit w:val="1"/>
          <w:trHeight w:val="510" w:hRule="atLeast"/>
          <w:tblHeader w:val="0"/>
        </w:trPr>
        <w:tc>
          <w:tcPr>
            <w:vMerge w:val="continue"/>
            <w:vAlign w:val="center"/>
          </w:tcPr>
          <w:p w:rsidR="00000000" w:rsidDel="00000000" w:rsidP="00000000" w:rsidRDefault="00000000" w:rsidRPr="00000000" w14:paraId="000000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B4">
            <w:pPr>
              <w:widowControl w:val="0"/>
              <w:numPr>
                <w:ilvl w:val="0"/>
                <w:numId w:val="23"/>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przewód detekcji (wykrywania) pożaru nie może pełnić funkcji dostarczania/rozpylania środka gaśniczego,</w:t>
            </w:r>
          </w:p>
        </w:tc>
      </w:tr>
      <w:tr>
        <w:trPr>
          <w:cantSplit w:val="1"/>
          <w:trHeight w:val="750.9375" w:hRule="atLeast"/>
          <w:tblHeader w:val="0"/>
        </w:trPr>
        <w:tc>
          <w:tcPr>
            <w:vMerge w:val="continue"/>
            <w:vAlign w:val="center"/>
          </w:tcPr>
          <w:p w:rsidR="00000000" w:rsidDel="00000000" w:rsidP="00000000" w:rsidRDefault="00000000" w:rsidRPr="00000000" w14:paraId="000000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00" w:val="clear"/>
            <w:vAlign w:val="center"/>
          </w:tcPr>
          <w:p w:rsidR="00000000" w:rsidDel="00000000" w:rsidP="00000000" w:rsidRDefault="00000000" w:rsidRPr="00000000" w14:paraId="000000B6">
            <w:pPr>
              <w:widowControl w:val="0"/>
              <w:numPr>
                <w:ilvl w:val="0"/>
                <w:numId w:val="23"/>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 przypadku zastosowania systemu detekcji i gaszenia pożaru z liniowym detektorem temperatury działającym na zasadzie elektrycznej, należy taki system wyposażyć w baterię, dającą możliwość działania systemu po odłączeniu głównego źródła prądu w autobusie</w:t>
            </w:r>
            <w:r w:rsidDel="00000000" w:rsidR="00000000" w:rsidRPr="00000000">
              <w:rPr>
                <w:rFonts w:ascii="Times New Roman" w:cs="Times New Roman" w:eastAsia="Times New Roman" w:hAnsi="Times New Roman"/>
                <w:sz w:val="16"/>
                <w:szCs w:val="16"/>
                <w:rtl w:val="0"/>
              </w:rPr>
              <w:t xml:space="preserve">. </w:t>
            </w:r>
            <w:r w:rsidDel="00000000" w:rsidR="00000000" w:rsidRPr="00000000">
              <w:rPr>
                <w:rFonts w:ascii="Times New Roman" w:cs="Times New Roman" w:eastAsia="Times New Roman" w:hAnsi="Times New Roman"/>
                <w:color w:val="ff0000"/>
                <w:sz w:val="16"/>
                <w:szCs w:val="16"/>
                <w:rtl w:val="0"/>
              </w:rPr>
              <w:t xml:space="preserve">Bateria musi zapewnić zasilanie systemu w okresie pomiędzy przeglądami instalacji gaśniczej,</w:t>
            </w:r>
            <w:r w:rsidDel="00000000" w:rsidR="00000000" w:rsidRPr="00000000">
              <w:rPr>
                <w:rtl w:val="0"/>
              </w:rPr>
            </w:r>
          </w:p>
        </w:tc>
      </w:tr>
      <w:tr>
        <w:trPr>
          <w:cantSplit w:val="1"/>
          <w:trHeight w:val="981" w:hRule="atLeast"/>
          <w:tblHeader w:val="0"/>
        </w:trPr>
        <w:tc>
          <w:tcPr>
            <w:vMerge w:val="continue"/>
            <w:vAlign w:val="center"/>
          </w:tcPr>
          <w:p w:rsidR="00000000" w:rsidDel="00000000" w:rsidP="00000000" w:rsidRDefault="00000000" w:rsidRPr="00000000" w14:paraId="000000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B8">
            <w:pPr>
              <w:widowControl w:val="0"/>
              <w:numPr>
                <w:ilvl w:val="0"/>
                <w:numId w:val="23"/>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sygnalizacja świetlna i akustyczna (głośny przerywany sygnał) w miejscu pracy kierowcy, informująca </w:t>
              <w:br w:type="textWrapping"/>
              <w:t xml:space="preserve">o wybuchu pożaru. Układ powinien być wyposażony  kontrolkę informująca o sprawności / niesprawności systemu umiejscowiona na desce rozdzielczej w kabinie kierowcy,</w:t>
            </w:r>
          </w:p>
        </w:tc>
      </w:tr>
      <w:tr>
        <w:trPr>
          <w:cantSplit w:val="1"/>
          <w:trHeight w:val="680" w:hRule="atLeast"/>
          <w:tblHeader w:val="0"/>
        </w:trPr>
        <w:tc>
          <w:tcPr>
            <w:vMerge w:val="continue"/>
            <w:vAlign w:val="center"/>
          </w:tcPr>
          <w:p w:rsidR="00000000" w:rsidDel="00000000" w:rsidP="00000000" w:rsidRDefault="00000000" w:rsidRPr="00000000" w14:paraId="000000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BA">
            <w:pPr>
              <w:widowControl w:val="0"/>
              <w:numPr>
                <w:ilvl w:val="0"/>
                <w:numId w:val="23"/>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środek gaśniczy: rozpylany za pomocą odpowiedniej ilości dysz, ilość środka gaśniczego z odpowiednim zapasem zapewniająca ugaszenie każdego pożaru, </w:t>
            </w:r>
          </w:p>
        </w:tc>
      </w:tr>
      <w:tr>
        <w:trPr>
          <w:cantSplit w:val="1"/>
          <w:trHeight w:val="680" w:hRule="atLeast"/>
          <w:tblHeader w:val="0"/>
        </w:trPr>
        <w:tc>
          <w:tcPr>
            <w:vMerge w:val="continue"/>
            <w:vAlign w:val="center"/>
          </w:tcPr>
          <w:p w:rsidR="00000000" w:rsidDel="00000000" w:rsidP="00000000" w:rsidRDefault="00000000" w:rsidRPr="00000000" w14:paraId="000000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BC">
            <w:pPr>
              <w:widowControl w:val="0"/>
              <w:numPr>
                <w:ilvl w:val="0"/>
                <w:numId w:val="23"/>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widoczne cechy legalizacyjne i daty dopuszczenia do użytkowania zgodnie z ogólnie obowiązującymi przepisami dotyczącymi systemów przeciwpożarowych,</w:t>
            </w:r>
          </w:p>
        </w:tc>
      </w:tr>
      <w:tr>
        <w:trPr>
          <w:cantSplit w:val="1"/>
          <w:trHeight w:val="850" w:hRule="atLeast"/>
          <w:tblHeader w:val="0"/>
        </w:trPr>
        <w:tc>
          <w:tcPr>
            <w:vMerge w:val="continue"/>
            <w:vAlign w:val="center"/>
          </w:tcPr>
          <w:p w:rsidR="00000000" w:rsidDel="00000000" w:rsidP="00000000" w:rsidRDefault="00000000" w:rsidRPr="00000000" w14:paraId="000000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BE">
            <w:pPr>
              <w:widowControl w:val="0"/>
              <w:numPr>
                <w:ilvl w:val="0"/>
                <w:numId w:val="23"/>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łatwy dostęp do manometrów wskazujących właściwe ciśnienie czynników w systemie, umożliwiający odczyt niewymagający demontażu dodatkowych elementów pojazdu (np. osłon, klap, podzespołów itp.).</w:t>
            </w:r>
          </w:p>
        </w:tc>
      </w:tr>
    </w:tbl>
    <w:p w:rsidR="00000000" w:rsidDel="00000000" w:rsidP="00000000" w:rsidRDefault="00000000" w:rsidRPr="00000000" w14:paraId="000000BF">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7"/>
        <w:tblW w:w="10170.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620"/>
        <w:tblGridChange w:id="0">
          <w:tblGrid>
            <w:gridCol w:w="2550"/>
            <w:gridCol w:w="7620"/>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0C0">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0C1">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0C2">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0C3">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0C4">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3. Układ napędowy.</w:t>
            </w:r>
            <w:r w:rsidDel="00000000" w:rsidR="00000000" w:rsidRPr="00000000">
              <w:rPr>
                <w:rtl w:val="0"/>
              </w:rPr>
            </w:r>
          </w:p>
        </w:tc>
      </w:tr>
      <w:tr>
        <w:trPr>
          <w:cantSplit w:val="1"/>
          <w:trHeight w:val="850" w:hRule="atLeast"/>
          <w:tblHeader w:val="0"/>
        </w:trPr>
        <w:tc>
          <w:tcPr>
            <w:vMerge w:val="restart"/>
            <w:vAlign w:val="center"/>
          </w:tcPr>
          <w:p w:rsidR="00000000" w:rsidDel="00000000" w:rsidP="00000000" w:rsidRDefault="00000000" w:rsidRPr="00000000" w14:paraId="000000C6">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3.3. System detekcji </w:t>
              <w:br w:type="textWrapping"/>
              <w:t xml:space="preserve">i gaszenia pożaru:</w:t>
            </w:r>
            <w:r w:rsidDel="00000000" w:rsidR="00000000" w:rsidRPr="00000000">
              <w:rPr>
                <w:rtl w:val="0"/>
              </w:rPr>
            </w:r>
          </w:p>
          <w:p w:rsidR="00000000" w:rsidDel="00000000" w:rsidP="00000000" w:rsidRDefault="00000000" w:rsidRPr="00000000" w14:paraId="000000C7">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C8">
            <w:pPr>
              <w:widowControl w:val="0"/>
              <w:numPr>
                <w:ilvl w:val="0"/>
                <w:numId w:val="23"/>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miejsca montażu butli, manometrów wskazujących ciśnienie czynników w systemie oraz dysz gaśniczych ustalić z Zamawiającym. Do każdego zainstalowanego systemu Wykonawca przekaże Zamawiającemu Deklarację zgodności wydaną przez firmę uprawnioną do montażu instalacji oraz certyfikaty na butlę gaśniczą oraz cylinder detekcyjny. </w:t>
            </w:r>
            <w:r w:rsidDel="00000000" w:rsidR="00000000" w:rsidRPr="00000000">
              <w:rPr>
                <w:rFonts w:ascii="Times New Roman" w:cs="Times New Roman" w:eastAsia="Times New Roman" w:hAnsi="Times New Roman"/>
                <w:b w:val="1"/>
                <w:color w:val="000000"/>
                <w:sz w:val="16"/>
                <w:szCs w:val="16"/>
                <w:rtl w:val="0"/>
              </w:rPr>
              <w:t xml:space="preserve">Obszar chronienia powinien również obejmować elektryczny agregat grzewczy/bojler</w:t>
            </w:r>
            <w:r w:rsidDel="00000000" w:rsidR="00000000" w:rsidRPr="00000000">
              <w:rPr>
                <w:rFonts w:ascii="Times New Roman" w:cs="Times New Roman" w:eastAsia="Times New Roman" w:hAnsi="Times New Roman"/>
                <w:color w:val="000000"/>
                <w:sz w:val="16"/>
                <w:szCs w:val="16"/>
                <w:rtl w:val="0"/>
              </w:rPr>
              <w:t xml:space="preserve">,</w:t>
            </w:r>
          </w:p>
        </w:tc>
      </w:tr>
      <w:tr>
        <w:trPr>
          <w:cantSplit w:val="1"/>
          <w:trHeight w:val="850" w:hRule="atLeast"/>
          <w:tblHeader w:val="0"/>
        </w:trPr>
        <w:tc>
          <w:tcPr>
            <w:vMerge w:val="continue"/>
            <w:vAlign w:val="center"/>
          </w:tcPr>
          <w:p w:rsidR="00000000" w:rsidDel="00000000" w:rsidP="00000000" w:rsidRDefault="00000000" w:rsidRPr="00000000" w14:paraId="000000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CA">
            <w:pPr>
              <w:numPr>
                <w:ilvl w:val="0"/>
                <w:numId w:val="23"/>
              </w:numPr>
              <w:pBdr>
                <w:top w:space="0" w:sz="0" w:val="nil"/>
                <w:left w:space="0" w:sz="0" w:val="nil"/>
                <w:bottom w:space="0" w:sz="0" w:val="nil"/>
                <w:right w:space="0" w:sz="0" w:val="nil"/>
                <w:between w:space="0" w:sz="0" w:val="nil"/>
              </w:pBdr>
              <w:spacing w:line="240" w:lineRule="auto"/>
              <w:ind w:left="0" w:right="74"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w czasie corocznych przeglądów nie jest wymagany demontaż jakichkolwiek części lub ich wymiana, w przeciwnym przypadku, Wykonawca poniesie wszelkie koszty (w tym również koszty materiałów eksploatacyjnych) związane z corocznymi przeglądami systemu przez cały okres użytkowania autobusów, również po okresie gwarancji,</w:t>
            </w:r>
          </w:p>
        </w:tc>
      </w:tr>
      <w:tr>
        <w:trPr>
          <w:cantSplit w:val="1"/>
          <w:trHeight w:val="850" w:hRule="atLeast"/>
          <w:tblHeader w:val="0"/>
        </w:trPr>
        <w:tc>
          <w:tcPr>
            <w:vMerge w:val="continue"/>
            <w:vAlign w:val="center"/>
          </w:tcPr>
          <w:p w:rsidR="00000000" w:rsidDel="00000000" w:rsidP="00000000" w:rsidRDefault="00000000" w:rsidRPr="00000000" w14:paraId="000000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ff" w:val="clear"/>
            <w:vAlign w:val="center"/>
          </w:tcPr>
          <w:p w:rsidR="00000000" w:rsidDel="00000000" w:rsidP="00000000" w:rsidRDefault="00000000" w:rsidRPr="00000000" w14:paraId="000000CC">
            <w:pPr>
              <w:widowControl w:val="0"/>
              <w:numPr>
                <w:ilvl w:val="0"/>
                <w:numId w:val="23"/>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system detekcji i gaszenia pożaru musi być dostarczony wraz z (11-letnim) pakietem serwisowo-gwarancyjnym obejmującym: czynności kontrolne, naprawcze, obsługowe i legalizacyjne oraz wszystkie elementy systemu i materiały eksploatacyjne.</w:t>
            </w:r>
            <w:r w:rsidDel="00000000" w:rsidR="00000000" w:rsidRPr="00000000">
              <w:rPr>
                <w:rtl w:val="0"/>
              </w:rPr>
            </w:r>
          </w:p>
        </w:tc>
      </w:tr>
    </w:tbl>
    <w:p w:rsidR="00000000" w:rsidDel="00000000" w:rsidP="00000000" w:rsidRDefault="00000000" w:rsidRPr="00000000" w14:paraId="000000CD">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8"/>
        <w:tblW w:w="10155.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605"/>
        <w:tblGridChange w:id="0">
          <w:tblGrid>
            <w:gridCol w:w="2550"/>
            <w:gridCol w:w="7605"/>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0CE">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0CF">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0D0">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0D1">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0D2">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3. Układ napędowy.</w:t>
            </w:r>
            <w:r w:rsidDel="00000000" w:rsidR="00000000" w:rsidRPr="00000000">
              <w:rPr>
                <w:rtl w:val="0"/>
              </w:rPr>
            </w:r>
          </w:p>
        </w:tc>
      </w:tr>
      <w:tr>
        <w:trPr>
          <w:cantSplit w:val="1"/>
          <w:trHeight w:val="466" w:hRule="atLeast"/>
          <w:tblHeader w:val="0"/>
        </w:trPr>
        <w:tc>
          <w:tcPr>
            <w:vMerge w:val="restart"/>
            <w:vAlign w:val="center"/>
          </w:tcPr>
          <w:p w:rsidR="00000000" w:rsidDel="00000000" w:rsidP="00000000" w:rsidRDefault="00000000" w:rsidRPr="00000000" w14:paraId="000000D4">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3.4. Ładowanie</w:t>
            </w:r>
            <w:r w:rsidDel="00000000" w:rsidR="00000000" w:rsidRPr="00000000">
              <w:rPr>
                <w:rFonts w:ascii="Times New Roman" w:cs="Times New Roman" w:eastAsia="Times New Roman" w:hAnsi="Times New Roman"/>
                <w:b w:val="1"/>
                <w:strike w:val="1"/>
                <w:color w:val="000000"/>
                <w:sz w:val="16"/>
                <w:szCs w:val="16"/>
                <w:rtl w:val="0"/>
              </w:rPr>
              <w:t xml:space="preserve"> akumulatora trakcyjnego </w:t>
            </w:r>
            <w:r w:rsidDel="00000000" w:rsidR="00000000" w:rsidRPr="00000000">
              <w:rPr>
                <w:rFonts w:ascii="Times New Roman" w:cs="Times New Roman" w:eastAsia="Times New Roman" w:hAnsi="Times New Roman"/>
                <w:b w:val="1"/>
                <w:color w:val="000000"/>
                <w:sz w:val="16"/>
                <w:szCs w:val="16"/>
                <w:rtl w:val="0"/>
              </w:rPr>
              <w:t xml:space="preserve">magazynu energii:</w:t>
            </w:r>
            <w:r w:rsidDel="00000000" w:rsidR="00000000" w:rsidRPr="00000000">
              <w:rPr>
                <w:rtl w:val="0"/>
              </w:rPr>
            </w:r>
          </w:p>
        </w:tc>
        <w:tc>
          <w:tcPr>
            <w:vAlign w:val="center"/>
          </w:tcPr>
          <w:p w:rsidR="00000000" w:rsidDel="00000000" w:rsidP="00000000" w:rsidRDefault="00000000" w:rsidRPr="00000000" w14:paraId="000000D5">
            <w:pPr>
              <w:numPr>
                <w:ilvl w:val="0"/>
                <w:numId w:val="40"/>
              </w:numPr>
              <w:pBdr>
                <w:top w:space="0" w:sz="0" w:val="nil"/>
                <w:left w:space="0" w:sz="0" w:val="nil"/>
                <w:bottom w:space="0" w:sz="0" w:val="nil"/>
                <w:right w:space="0" w:sz="0" w:val="nil"/>
                <w:between w:space="0" w:sz="0" w:val="nil"/>
              </w:pBdr>
              <w:tabs>
                <w:tab w:val="center" w:leader="none" w:pos="491"/>
                <w:tab w:val="right" w:leader="none" w:pos="9072"/>
                <w:tab w:val="center" w:leader="none" w:pos="358"/>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sz w:val="16"/>
                <w:szCs w:val="16"/>
                <w:rtl w:val="0"/>
              </w:rPr>
              <w:t xml:space="preserve">rekomenduje się aby </w:t>
            </w:r>
            <w:r w:rsidDel="00000000" w:rsidR="00000000" w:rsidRPr="00000000">
              <w:rPr>
                <w:rFonts w:ascii="Times New Roman" w:cs="Times New Roman" w:eastAsia="Times New Roman" w:hAnsi="Times New Roman"/>
                <w:color w:val="000000"/>
                <w:sz w:val="16"/>
                <w:szCs w:val="16"/>
                <w:rtl w:val="0"/>
              </w:rPr>
              <w:t xml:space="preserve">gniazdo plug-in było umiejscowione na tylnej ścianie pojazdu, w komorze silnika; Dokładne miejsce montażu do uzgodnienia z Zamawiającym,</w:t>
            </w:r>
          </w:p>
        </w:tc>
      </w:tr>
      <w:tr>
        <w:trPr>
          <w:cantSplit w:val="1"/>
          <w:trHeight w:val="466" w:hRule="atLeast"/>
          <w:tblHeader w:val="0"/>
        </w:trPr>
        <w:tc>
          <w:tcPr>
            <w:vMerge w:val="continue"/>
            <w:vAlign w:val="center"/>
          </w:tcPr>
          <w:p w:rsidR="00000000" w:rsidDel="00000000" w:rsidP="00000000" w:rsidRDefault="00000000" w:rsidRPr="00000000" w14:paraId="000000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D7">
            <w:pPr>
              <w:numPr>
                <w:ilvl w:val="0"/>
                <w:numId w:val="40"/>
              </w:numPr>
              <w:pBdr>
                <w:top w:space="0" w:sz="0" w:val="nil"/>
                <w:left w:space="0" w:sz="0" w:val="nil"/>
                <w:bottom w:space="0" w:sz="0" w:val="nil"/>
                <w:right w:space="0" w:sz="0" w:val="nil"/>
                <w:between w:space="0" w:sz="0" w:val="nil"/>
              </w:pBdr>
              <w:tabs>
                <w:tab w:val="center" w:leader="none" w:pos="358"/>
                <w:tab w:val="right" w:leader="none" w:pos="9072"/>
                <w:tab w:val="center" w:leader="none" w:pos="358"/>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typ gniazda ładowania plug-in: Combo Type 2 wg IEC 62196-3,</w:t>
            </w:r>
          </w:p>
        </w:tc>
      </w:tr>
      <w:tr>
        <w:trPr>
          <w:cantSplit w:val="1"/>
          <w:trHeight w:val="680" w:hRule="atLeast"/>
          <w:tblHeader w:val="0"/>
        </w:trPr>
        <w:tc>
          <w:tcPr>
            <w:vMerge w:val="continue"/>
            <w:vAlign w:val="center"/>
          </w:tcPr>
          <w:p w:rsidR="00000000" w:rsidDel="00000000" w:rsidP="00000000" w:rsidRDefault="00000000" w:rsidRPr="00000000" w14:paraId="000000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D9">
            <w:pPr>
              <w:numPr>
                <w:ilvl w:val="0"/>
                <w:numId w:val="40"/>
              </w:numPr>
              <w:pBdr>
                <w:top w:space="0" w:sz="0" w:val="nil"/>
                <w:left w:space="0" w:sz="0" w:val="nil"/>
                <w:bottom w:space="0" w:sz="0" w:val="nil"/>
                <w:right w:space="0" w:sz="0" w:val="nil"/>
                <w:between w:space="0" w:sz="0" w:val="nil"/>
              </w:pBdr>
              <w:tabs>
                <w:tab w:val="center" w:leader="none" w:pos="358"/>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ładowanie musi być realizowane w oparciu o protokół komunikacyjny PLC (IEC61851-23, IEC61851-24) zgodnie ze standardem DIN70121 i ISO15118, spełniający kryterium kompatybilności (autobusu </w:t>
              <w:br w:type="textWrapping"/>
              <w:t xml:space="preserve">i ładowarki Plug –in) i zapewniający poprawność procesu ładowania,</w:t>
            </w:r>
          </w:p>
        </w:tc>
      </w:tr>
      <w:tr>
        <w:trPr>
          <w:cantSplit w:val="1"/>
          <w:trHeight w:val="465" w:hRule="atLeast"/>
          <w:tblHeader w:val="0"/>
        </w:trPr>
        <w:tc>
          <w:tcPr>
            <w:vMerge w:val="continue"/>
            <w:vAlign w:val="center"/>
          </w:tcPr>
          <w:p w:rsidR="00000000" w:rsidDel="00000000" w:rsidP="00000000" w:rsidRDefault="00000000" w:rsidRPr="00000000" w14:paraId="000000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DB">
            <w:pPr>
              <w:keepLines w:val="1"/>
              <w:widowControl w:val="0"/>
              <w:numPr>
                <w:ilvl w:val="0"/>
                <w:numId w:val="40"/>
              </w:numPr>
              <w:pBdr>
                <w:top w:space="0" w:sz="0" w:val="nil"/>
                <w:left w:space="0" w:sz="0" w:val="nil"/>
                <w:bottom w:space="0" w:sz="0" w:val="nil"/>
                <w:right w:space="0" w:sz="0" w:val="nil"/>
                <w:between w:space="0" w:sz="0" w:val="nil"/>
              </w:pBdr>
              <w:spacing w:after="20" w:before="20"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podczas ładowania akumulatora/akumulatorów  trakcyjnego doładowywane będą w razie potrzeby także akumulatory systemowe,</w:t>
            </w:r>
          </w:p>
          <w:p w:rsidR="00000000" w:rsidDel="00000000" w:rsidP="00000000" w:rsidRDefault="00000000" w:rsidRPr="00000000" w14:paraId="000000DC">
            <w:pPr>
              <w:pBdr>
                <w:top w:space="0" w:sz="0" w:val="nil"/>
                <w:left w:space="0" w:sz="0" w:val="nil"/>
                <w:bottom w:space="0" w:sz="0" w:val="nil"/>
                <w:right w:space="0" w:sz="0" w:val="nil"/>
                <w:between w:space="0" w:sz="0" w:val="nil"/>
              </w:pBdr>
              <w:tabs>
                <w:tab w:val="center" w:leader="none" w:pos="358"/>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tl w:val="0"/>
              </w:rPr>
            </w:r>
          </w:p>
        </w:tc>
      </w:tr>
      <w:tr>
        <w:trPr>
          <w:cantSplit w:val="1"/>
          <w:trHeight w:val="680" w:hRule="atLeast"/>
          <w:tblHeader w:val="0"/>
        </w:trPr>
        <w:tc>
          <w:tcPr>
            <w:vMerge w:val="continue"/>
            <w:vAlign w:val="center"/>
          </w:tcPr>
          <w:p w:rsidR="00000000" w:rsidDel="00000000" w:rsidP="00000000" w:rsidRDefault="00000000" w:rsidRPr="00000000" w14:paraId="000000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DE">
            <w:pPr>
              <w:numPr>
                <w:ilvl w:val="0"/>
                <w:numId w:val="40"/>
              </w:numPr>
              <w:pBdr>
                <w:top w:space="0" w:sz="0" w:val="nil"/>
                <w:left w:space="0" w:sz="0" w:val="nil"/>
                <w:bottom w:space="0" w:sz="0" w:val="nil"/>
                <w:right w:space="0" w:sz="0" w:val="nil"/>
                <w:between w:space="0" w:sz="0" w:val="nil"/>
              </w:pBdr>
              <w:tabs>
                <w:tab w:val="center" w:leader="none" w:pos="358"/>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przy spadku poziomu naładowania </w:t>
            </w:r>
            <w:r w:rsidDel="00000000" w:rsidR="00000000" w:rsidRPr="00000000">
              <w:rPr>
                <w:rFonts w:ascii="Times New Roman" w:cs="Times New Roman" w:eastAsia="Times New Roman" w:hAnsi="Times New Roman"/>
                <w:strike w:val="1"/>
                <w:color w:val="000000"/>
                <w:sz w:val="16"/>
                <w:szCs w:val="16"/>
                <w:rtl w:val="0"/>
              </w:rPr>
              <w:t xml:space="preserve">magazynów</w:t>
            </w:r>
            <w:r w:rsidDel="00000000" w:rsidR="00000000" w:rsidRPr="00000000">
              <w:rPr>
                <w:rFonts w:ascii="Times New Roman" w:cs="Times New Roman" w:eastAsia="Times New Roman" w:hAnsi="Times New Roman"/>
                <w:color w:val="000000"/>
                <w:sz w:val="16"/>
                <w:szCs w:val="16"/>
                <w:rtl w:val="0"/>
              </w:rPr>
              <w:t xml:space="preserve"> magazynu energii elektrycznej autobusu poniżej 20% SOC (ang. State-of-charge, pozostałej ilości energii elektrycznej) system ogrzewania elektrycznego oraz układy wentylacji </w:t>
              <w:br w:type="textWrapping"/>
              <w:t xml:space="preserve">i klimatyzacji przestrzeni pasażerskiej muszą zostać wyłączone automatycznie. </w:t>
            </w:r>
          </w:p>
        </w:tc>
      </w:tr>
      <w:tr>
        <w:trPr>
          <w:cantSplit w:val="1"/>
          <w:trHeight w:val="680" w:hRule="atLeast"/>
          <w:tblHeader w:val="0"/>
        </w:trPr>
        <w:tc>
          <w:tcPr>
            <w:vMerge w:val="continue"/>
            <w:vAlign w:val="center"/>
          </w:tcPr>
          <w:p w:rsidR="00000000" w:rsidDel="00000000" w:rsidP="00000000" w:rsidRDefault="00000000" w:rsidRPr="00000000" w14:paraId="000000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E0">
            <w:pPr>
              <w:numPr>
                <w:ilvl w:val="0"/>
                <w:numId w:val="40"/>
              </w:numPr>
              <w:pBdr>
                <w:top w:space="0" w:sz="0" w:val="nil"/>
                <w:left w:space="0" w:sz="0" w:val="nil"/>
                <w:bottom w:space="0" w:sz="0" w:val="nil"/>
                <w:right w:space="0" w:sz="0" w:val="nil"/>
                <w:between w:space="0" w:sz="0" w:val="nil"/>
              </w:pBdr>
              <w:tabs>
                <w:tab w:val="center" w:leader="none" w:pos="358"/>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autobus musi być bezwzględnie wyposażony w automatyczny układ blokady uruchomienia (ruszenia z miejsca) autobusu przy podłączonej ładowarce (nieodłączonej wtyczce ładowarki),</w:t>
            </w:r>
          </w:p>
        </w:tc>
      </w:tr>
      <w:tr>
        <w:trPr>
          <w:cantSplit w:val="1"/>
          <w:trHeight w:val="874" w:hRule="atLeast"/>
          <w:tblHeader w:val="0"/>
        </w:trPr>
        <w:tc>
          <w:tcPr>
            <w:vMerge w:val="continue"/>
            <w:vAlign w:val="center"/>
          </w:tcPr>
          <w:p w:rsidR="00000000" w:rsidDel="00000000" w:rsidP="00000000" w:rsidRDefault="00000000" w:rsidRPr="00000000" w14:paraId="000000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E2">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g) system ładowania wyposażony w układ elektroniczny nadzorujący proces ładowania i zabezpieczający pojazd przed ingerencją mechaniczną użytkownika w czasie jego trwania. Układ zabezpieczający musi uwzględniać możliwe błędy użytkownika wynikające z roztargnienia, pośpiechu, rutyny, braku doświadczenia itp. (np. ruszenie pojazdem przed zakończeniem procesu ładowania).</w:t>
            </w:r>
          </w:p>
        </w:tc>
      </w:tr>
    </w:tbl>
    <w:p w:rsidR="00000000" w:rsidDel="00000000" w:rsidP="00000000" w:rsidRDefault="00000000" w:rsidRPr="00000000" w14:paraId="000000E3">
      <w:pPr>
        <w:pBdr>
          <w:top w:space="0" w:sz="0" w:val="nil"/>
          <w:left w:space="0" w:sz="0" w:val="nil"/>
          <w:bottom w:space="0" w:sz="0" w:val="nil"/>
          <w:right w:space="0" w:sz="0" w:val="nil"/>
          <w:between w:space="0" w:sz="0" w:val="nil"/>
        </w:pBdr>
        <w:spacing w:line="240" w:lineRule="auto"/>
        <w:rPr>
          <w:rFonts w:ascii="Times New Roman" w:cs="Times New Roman" w:eastAsia="Times New Roman" w:hAnsi="Times New Roman"/>
          <w:color w:val="000000"/>
          <w:sz w:val="12"/>
          <w:szCs w:val="12"/>
        </w:rPr>
      </w:pPr>
      <w:r w:rsidDel="00000000" w:rsidR="00000000" w:rsidRPr="00000000">
        <w:rPr>
          <w:rtl w:val="0"/>
        </w:rPr>
      </w:r>
    </w:p>
    <w:tbl>
      <w:tblPr>
        <w:tblStyle w:val="Table9"/>
        <w:tblW w:w="10170.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620"/>
        <w:tblGridChange w:id="0">
          <w:tblGrid>
            <w:gridCol w:w="2550"/>
            <w:gridCol w:w="7620"/>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0E4">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0E5">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0E6">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0E7">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0E8">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 4. Magazynowanie wodoru oraz wytwarzanie energii elektrycznej.</w:t>
            </w:r>
            <w:r w:rsidDel="00000000" w:rsidR="00000000" w:rsidRPr="00000000">
              <w:rPr>
                <w:rtl w:val="0"/>
              </w:rPr>
            </w:r>
          </w:p>
        </w:tc>
      </w:tr>
      <w:tr>
        <w:trPr>
          <w:cantSplit w:val="1"/>
          <w:trHeight w:val="850" w:hRule="atLeast"/>
          <w:tblHeader w:val="0"/>
        </w:trPr>
        <w:tc>
          <w:tcPr>
            <w:vMerge w:val="restart"/>
            <w:shd w:fill="auto" w:val="clear"/>
            <w:vAlign w:val="center"/>
          </w:tcPr>
          <w:p w:rsidR="00000000" w:rsidDel="00000000" w:rsidP="00000000" w:rsidRDefault="00000000" w:rsidRPr="00000000" w14:paraId="000000EA">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tl w:val="0"/>
              </w:rPr>
            </w:r>
          </w:p>
          <w:p w:rsidR="00000000" w:rsidDel="00000000" w:rsidP="00000000" w:rsidRDefault="00000000" w:rsidRPr="00000000" w14:paraId="000000EB">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4.1. Ogniwo paliwowe.</w:t>
            </w:r>
            <w:r w:rsidDel="00000000" w:rsidR="00000000" w:rsidRPr="00000000">
              <w:rPr>
                <w:rtl w:val="0"/>
              </w:rPr>
            </w:r>
          </w:p>
        </w:tc>
        <w:tc>
          <w:tcPr>
            <w:shd w:fill="ffffff" w:val="clear"/>
            <w:vAlign w:val="center"/>
          </w:tcPr>
          <w:p w:rsidR="00000000" w:rsidDel="00000000" w:rsidP="00000000" w:rsidRDefault="00000000" w:rsidRPr="00000000" w14:paraId="000000EC">
            <w:pPr>
              <w:numPr>
                <w:ilvl w:val="0"/>
                <w:numId w:val="48"/>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 mocy min. 70 kW, zasilane wodorem zmagazynowanym w systemie połączonych zbiorników ciśnieniowych, które musi stanowić podstawę zasilania autobusu w energię niezbędną do napędzania pojazdu,</w:t>
            </w:r>
          </w:p>
        </w:tc>
      </w:tr>
      <w:tr>
        <w:trPr>
          <w:cantSplit w:val="1"/>
          <w:trHeight w:val="692" w:hRule="atLeast"/>
          <w:tblHeader w:val="0"/>
        </w:trPr>
        <w:tc>
          <w:tcPr>
            <w:vMerge w:val="continue"/>
            <w:shd w:fill="auto" w:val="clear"/>
            <w:vAlign w:val="center"/>
          </w:tcPr>
          <w:p w:rsidR="00000000" w:rsidDel="00000000" w:rsidP="00000000" w:rsidRDefault="00000000" w:rsidRPr="00000000" w14:paraId="000000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EE">
            <w:pPr>
              <w:numPr>
                <w:ilvl w:val="0"/>
                <w:numId w:val="48"/>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wyposażone w system umożliwiający jego uruchomienie w ujemnych temperaturach otoczenia bez konieczności dodatkowego jego ogrzewania przy pomocy zewnętrznego zasilania,</w:t>
            </w:r>
          </w:p>
        </w:tc>
      </w:tr>
      <w:tr>
        <w:trPr>
          <w:cantSplit w:val="1"/>
          <w:trHeight w:val="547" w:hRule="atLeast"/>
          <w:tblHeader w:val="0"/>
        </w:trPr>
        <w:tc>
          <w:tcPr>
            <w:vMerge w:val="continue"/>
            <w:shd w:fill="auto" w:val="clear"/>
            <w:vAlign w:val="center"/>
          </w:tcPr>
          <w:p w:rsidR="00000000" w:rsidDel="00000000" w:rsidP="00000000" w:rsidRDefault="00000000" w:rsidRPr="00000000" w14:paraId="000000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F0">
            <w:pPr>
              <w:numPr>
                <w:ilvl w:val="0"/>
                <w:numId w:val="48"/>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zamontowane na dachu autobusu,</w:t>
            </w:r>
          </w:p>
        </w:tc>
      </w:tr>
      <w:tr>
        <w:trPr>
          <w:cantSplit w:val="1"/>
          <w:trHeight w:val="555" w:hRule="atLeast"/>
          <w:tblHeader w:val="0"/>
        </w:trPr>
        <w:tc>
          <w:tcPr>
            <w:vMerge w:val="continue"/>
            <w:shd w:fill="auto" w:val="clear"/>
            <w:vAlign w:val="center"/>
          </w:tcPr>
          <w:p w:rsidR="00000000" w:rsidDel="00000000" w:rsidP="00000000" w:rsidRDefault="00000000" w:rsidRPr="00000000" w14:paraId="000000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F2">
            <w:pPr>
              <w:numPr>
                <w:ilvl w:val="0"/>
                <w:numId w:val="48"/>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strike w:val="1"/>
                <w:color w:val="000000"/>
                <w:sz w:val="16"/>
                <w:szCs w:val="16"/>
                <w:highlight w:val="yellow"/>
              </w:rPr>
            </w:pPr>
            <w:r w:rsidDel="00000000" w:rsidR="00000000" w:rsidRPr="00000000">
              <w:rPr>
                <w:rFonts w:ascii="Times New Roman" w:cs="Times New Roman" w:eastAsia="Times New Roman" w:hAnsi="Times New Roman"/>
                <w:strike w:val="1"/>
                <w:color w:val="000000"/>
                <w:sz w:val="16"/>
                <w:szCs w:val="16"/>
                <w:highlight w:val="yellow"/>
                <w:rtl w:val="0"/>
              </w:rPr>
              <w:t xml:space="preserve">ciepło resztkowe z produkcji energii wykorzystywane do ogrzewania autobusu,</w:t>
            </w:r>
          </w:p>
        </w:tc>
      </w:tr>
      <w:tr>
        <w:trPr>
          <w:cantSplit w:val="1"/>
          <w:trHeight w:val="572" w:hRule="atLeast"/>
          <w:tblHeader w:val="0"/>
        </w:trPr>
        <w:tc>
          <w:tcPr>
            <w:vMerge w:val="continue"/>
            <w:shd w:fill="auto" w:val="clear"/>
            <w:vAlign w:val="center"/>
          </w:tcPr>
          <w:p w:rsidR="00000000" w:rsidDel="00000000" w:rsidP="00000000" w:rsidRDefault="00000000" w:rsidRPr="00000000" w14:paraId="000000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F4">
            <w:pPr>
              <w:numPr>
                <w:ilvl w:val="0"/>
                <w:numId w:val="48"/>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zakres pracy w temperaturze od</w:t>
            </w:r>
            <w:r w:rsidDel="00000000" w:rsidR="00000000" w:rsidRPr="00000000">
              <w:rPr>
                <w:rFonts w:ascii="Times New Roman" w:cs="Times New Roman" w:eastAsia="Times New Roman" w:hAnsi="Times New Roman"/>
                <w:strike w:val="1"/>
                <w:color w:val="000000"/>
                <w:sz w:val="16"/>
                <w:szCs w:val="16"/>
                <w:rtl w:val="0"/>
              </w:rPr>
              <w:t xml:space="preserve"> -30°C do +85°C,</w:t>
            </w:r>
            <w:r w:rsidDel="00000000" w:rsidR="00000000" w:rsidRPr="00000000">
              <w:rPr>
                <w:rFonts w:ascii="Times New Roman" w:cs="Times New Roman" w:eastAsia="Times New Roman" w:hAnsi="Times New Roman"/>
                <w:color w:val="000000"/>
                <w:sz w:val="16"/>
                <w:szCs w:val="16"/>
                <w:rtl w:val="0"/>
              </w:rPr>
              <w:t xml:space="preserve"> -25</w:t>
            </w:r>
            <w:r w:rsidDel="00000000" w:rsidR="00000000" w:rsidRPr="00000000">
              <w:rPr>
                <w:rFonts w:ascii="Times New Roman" w:cs="Times New Roman" w:eastAsia="Times New Roman" w:hAnsi="Times New Roman"/>
                <w:sz w:val="16"/>
                <w:szCs w:val="16"/>
                <w:rtl w:val="0"/>
              </w:rPr>
              <w:t xml:space="preserve">°C do + 80°C</w:t>
            </w:r>
            <w:r w:rsidDel="00000000" w:rsidR="00000000" w:rsidRPr="00000000">
              <w:rPr>
                <w:rtl w:val="0"/>
              </w:rPr>
            </w:r>
          </w:p>
        </w:tc>
      </w:tr>
      <w:tr>
        <w:trPr>
          <w:cantSplit w:val="1"/>
          <w:trHeight w:val="253" w:hRule="atLeast"/>
          <w:tblHeader w:val="0"/>
        </w:trPr>
        <w:tc>
          <w:tcPr>
            <w:vMerge w:val="continue"/>
            <w:shd w:fill="auto" w:val="clear"/>
            <w:vAlign w:val="center"/>
          </w:tcPr>
          <w:p w:rsidR="00000000" w:rsidDel="00000000" w:rsidP="00000000" w:rsidRDefault="00000000" w:rsidRPr="00000000" w14:paraId="000000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F6">
            <w:pPr>
              <w:numPr>
                <w:ilvl w:val="0"/>
                <w:numId w:val="48"/>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układ wyposażony w rozwiązanie serwisowe umożliwiające wyłączenie wodorowego ogniwa paliwowego i wykorzystywanie jedynie </w:t>
            </w:r>
            <w:r w:rsidDel="00000000" w:rsidR="00000000" w:rsidRPr="00000000">
              <w:rPr>
                <w:rFonts w:ascii="Times New Roman" w:cs="Times New Roman" w:eastAsia="Times New Roman" w:hAnsi="Times New Roman"/>
                <w:strike w:val="1"/>
                <w:color w:val="000000"/>
                <w:sz w:val="16"/>
                <w:szCs w:val="16"/>
                <w:rtl w:val="0"/>
              </w:rPr>
              <w:t xml:space="preserve">akumulatora trakcyjnego</w:t>
            </w:r>
            <w:r w:rsidDel="00000000" w:rsidR="00000000" w:rsidRPr="00000000">
              <w:rPr>
                <w:rFonts w:ascii="Times New Roman" w:cs="Times New Roman" w:eastAsia="Times New Roman" w:hAnsi="Times New Roman"/>
                <w:color w:val="000000"/>
                <w:sz w:val="16"/>
                <w:szCs w:val="16"/>
                <w:rtl w:val="0"/>
              </w:rPr>
              <w:t xml:space="preserve"> magazyn energii jako źródła napędu dla autobusu. Funkcja realizowana wyłącznikiem na desce rozdzielczej wraz i informacją dla kierowcy o wyłączonym  wodorowym ogniwie paliwowym.</w:t>
            </w:r>
          </w:p>
        </w:tc>
      </w:tr>
      <w:tr>
        <w:trPr>
          <w:cantSplit w:val="1"/>
          <w:trHeight w:val="806" w:hRule="atLeast"/>
          <w:tblHeader w:val="0"/>
        </w:trPr>
        <w:tc>
          <w:tcPr>
            <w:vMerge w:val="restart"/>
            <w:shd w:fill="auto" w:val="clear"/>
            <w:vAlign w:val="center"/>
          </w:tcPr>
          <w:p w:rsidR="00000000" w:rsidDel="00000000" w:rsidP="00000000" w:rsidRDefault="00000000" w:rsidRPr="00000000" w14:paraId="000000F7">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4.2. Magazynowanie wodoru.</w:t>
            </w:r>
            <w:r w:rsidDel="00000000" w:rsidR="00000000" w:rsidRPr="00000000">
              <w:rPr>
                <w:rtl w:val="0"/>
              </w:rPr>
            </w:r>
          </w:p>
        </w:tc>
        <w:tc>
          <w:tcPr>
            <w:shd w:fill="ffffff" w:val="clear"/>
            <w:vAlign w:val="center"/>
          </w:tcPr>
          <w:p w:rsidR="00000000" w:rsidDel="00000000" w:rsidP="00000000" w:rsidRDefault="00000000" w:rsidRPr="00000000" w14:paraId="000000F8">
            <w:pPr>
              <w:numPr>
                <w:ilvl w:val="0"/>
                <w:numId w:val="74"/>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zespół kompozytowych zbiorników ciśnieniowych o pojemności min. 1300 litrów oraz masie użytecznej zmagazynowanego wodoru min.</w:t>
            </w:r>
            <w:r w:rsidDel="00000000" w:rsidR="00000000" w:rsidRPr="00000000">
              <w:rPr>
                <w:rFonts w:ascii="Times New Roman" w:cs="Times New Roman" w:eastAsia="Times New Roman" w:hAnsi="Times New Roman"/>
                <w:strike w:val="1"/>
                <w:color w:val="000000"/>
                <w:sz w:val="16"/>
                <w:szCs w:val="16"/>
                <w:rtl w:val="0"/>
              </w:rPr>
              <w:t xml:space="preserve"> 35</w:t>
            </w:r>
            <w:r w:rsidDel="00000000" w:rsidR="00000000" w:rsidRPr="00000000">
              <w:rPr>
                <w:rFonts w:ascii="Times New Roman" w:cs="Times New Roman" w:eastAsia="Times New Roman" w:hAnsi="Times New Roman"/>
                <w:sz w:val="16"/>
                <w:szCs w:val="16"/>
                <w:rtl w:val="0"/>
              </w:rPr>
              <w:t xml:space="preserve"> 34</w:t>
            </w:r>
            <w:r w:rsidDel="00000000" w:rsidR="00000000" w:rsidRPr="00000000">
              <w:rPr>
                <w:rFonts w:ascii="Times New Roman" w:cs="Times New Roman" w:eastAsia="Times New Roman" w:hAnsi="Times New Roman"/>
                <w:color w:val="000000"/>
                <w:sz w:val="16"/>
                <w:szCs w:val="16"/>
                <w:rtl w:val="0"/>
              </w:rPr>
              <w:t xml:space="preserve"> kg zapewniających zasięg autobusu min. 300 km na jednym tankowaniu,</w:t>
            </w:r>
          </w:p>
        </w:tc>
      </w:tr>
      <w:tr>
        <w:trPr>
          <w:cantSplit w:val="1"/>
          <w:trHeight w:val="680" w:hRule="atLeast"/>
          <w:tblHeader w:val="0"/>
        </w:trPr>
        <w:tc>
          <w:tcPr>
            <w:vMerge w:val="continue"/>
            <w:shd w:fill="auto" w:val="clear"/>
            <w:vAlign w:val="center"/>
          </w:tcPr>
          <w:p w:rsidR="00000000" w:rsidDel="00000000" w:rsidP="00000000" w:rsidRDefault="00000000" w:rsidRPr="00000000" w14:paraId="000000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ff" w:val="clear"/>
            <w:vAlign w:val="center"/>
          </w:tcPr>
          <w:p w:rsidR="00000000" w:rsidDel="00000000" w:rsidP="00000000" w:rsidRDefault="00000000" w:rsidRPr="00000000" w14:paraId="000000FA">
            <w:pPr>
              <w:numPr>
                <w:ilvl w:val="0"/>
                <w:numId w:val="74"/>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przyłącze do tankowania wodoru kompatybilne z przyłączem WEH TN-1 H2 (C1-105920) lub nowsze, wyposażone w kapturek ochronny z symbolem „H2”; dodatkowo do każdego autobusu należy dostarczyć : 2 szt. zapasowych kapturków ochronnych,</w:t>
            </w:r>
          </w:p>
        </w:tc>
      </w:tr>
      <w:tr>
        <w:trPr>
          <w:cantSplit w:val="1"/>
          <w:trHeight w:val="577" w:hRule="atLeast"/>
          <w:tblHeader w:val="0"/>
        </w:trPr>
        <w:tc>
          <w:tcPr>
            <w:vMerge w:val="continue"/>
            <w:shd w:fill="auto" w:val="clear"/>
            <w:vAlign w:val="center"/>
          </w:tcPr>
          <w:p w:rsidR="00000000" w:rsidDel="00000000" w:rsidP="00000000" w:rsidRDefault="00000000" w:rsidRPr="00000000" w14:paraId="000000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FC">
            <w:pPr>
              <w:numPr>
                <w:ilvl w:val="0"/>
                <w:numId w:val="74"/>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komunikacja stacji tankowania wodorem z autobusem wg SAE J2601 i SAE J2799,</w:t>
            </w:r>
          </w:p>
        </w:tc>
      </w:tr>
      <w:tr>
        <w:trPr>
          <w:cantSplit w:val="1"/>
          <w:trHeight w:val="557" w:hRule="atLeast"/>
          <w:tblHeader w:val="0"/>
        </w:trPr>
        <w:tc>
          <w:tcPr>
            <w:vMerge w:val="continue"/>
            <w:shd w:fill="auto" w:val="clear"/>
            <w:vAlign w:val="center"/>
          </w:tcPr>
          <w:p w:rsidR="00000000" w:rsidDel="00000000" w:rsidP="00000000" w:rsidRDefault="00000000" w:rsidRPr="00000000" w14:paraId="000000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0FE">
            <w:pPr>
              <w:numPr>
                <w:ilvl w:val="0"/>
                <w:numId w:val="74"/>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butle kompozytowe typu IV,</w:t>
            </w:r>
          </w:p>
        </w:tc>
      </w:tr>
      <w:tr>
        <w:trPr>
          <w:cantSplit w:val="1"/>
          <w:trHeight w:val="693" w:hRule="atLeast"/>
          <w:tblHeader w:val="0"/>
        </w:trPr>
        <w:tc>
          <w:tcPr>
            <w:vMerge w:val="continue"/>
            <w:shd w:fill="auto" w:val="clear"/>
            <w:vAlign w:val="center"/>
          </w:tcPr>
          <w:p w:rsidR="00000000" w:rsidDel="00000000" w:rsidP="00000000" w:rsidRDefault="00000000" w:rsidRPr="00000000" w14:paraId="000000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00">
            <w:pPr>
              <w:numPr>
                <w:ilvl w:val="0"/>
                <w:numId w:val="74"/>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gniazdo tankowania wodoru umiejscowione z prawej strony autobusu w okolicach I osi,</w:t>
            </w:r>
          </w:p>
        </w:tc>
      </w:tr>
      <w:tr>
        <w:trPr>
          <w:cantSplit w:val="1"/>
          <w:trHeight w:val="546" w:hRule="atLeast"/>
          <w:tblHeader w:val="0"/>
        </w:trPr>
        <w:tc>
          <w:tcPr>
            <w:vMerge w:val="continue"/>
            <w:shd w:fill="auto" w:val="clear"/>
            <w:vAlign w:val="center"/>
          </w:tcPr>
          <w:p w:rsidR="00000000" w:rsidDel="00000000" w:rsidP="00000000" w:rsidRDefault="00000000" w:rsidRPr="00000000" w14:paraId="000001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02">
            <w:pPr>
              <w:numPr>
                <w:ilvl w:val="0"/>
                <w:numId w:val="74"/>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blokada ruszenia pojazdem przy otwartej klapce złącza  tankowania paliwa wodorowego,</w:t>
            </w:r>
          </w:p>
        </w:tc>
      </w:tr>
      <w:tr>
        <w:trPr>
          <w:cantSplit w:val="1"/>
          <w:trHeight w:val="710" w:hRule="atLeast"/>
          <w:tblHeader w:val="0"/>
        </w:trPr>
        <w:tc>
          <w:tcPr>
            <w:vMerge w:val="continue"/>
            <w:shd w:fill="auto" w:val="clear"/>
            <w:vAlign w:val="center"/>
          </w:tcPr>
          <w:p w:rsidR="00000000" w:rsidDel="00000000" w:rsidP="00000000" w:rsidRDefault="00000000" w:rsidRPr="00000000" w14:paraId="000001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04">
            <w:pPr>
              <w:numPr>
                <w:ilvl w:val="0"/>
                <w:numId w:val="74"/>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funkcja zablokowania uruchomienia lub próby rozpoczęcia jazdy autobusem podczas procesu tankowania wodoru,</w:t>
            </w:r>
          </w:p>
        </w:tc>
      </w:tr>
    </w:tbl>
    <w:p w:rsidR="00000000" w:rsidDel="00000000" w:rsidP="00000000" w:rsidRDefault="00000000" w:rsidRPr="00000000" w14:paraId="00000105">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10"/>
        <w:tblW w:w="10170.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620"/>
        <w:tblGridChange w:id="0">
          <w:tblGrid>
            <w:gridCol w:w="2550"/>
            <w:gridCol w:w="7620"/>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106">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107">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108">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109">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10A">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4. Magazynowanie wodoru oraz wytwarzanie energii elektrycznej.</w:t>
            </w:r>
            <w:r w:rsidDel="00000000" w:rsidR="00000000" w:rsidRPr="00000000">
              <w:rPr>
                <w:rtl w:val="0"/>
              </w:rPr>
            </w:r>
          </w:p>
        </w:tc>
      </w:tr>
      <w:tr>
        <w:trPr>
          <w:cantSplit w:val="1"/>
          <w:trHeight w:val="551" w:hRule="atLeast"/>
          <w:tblHeader w:val="0"/>
        </w:trPr>
        <w:tc>
          <w:tcPr>
            <w:vMerge w:val="restart"/>
            <w:vAlign w:val="center"/>
          </w:tcPr>
          <w:p w:rsidR="00000000" w:rsidDel="00000000" w:rsidP="00000000" w:rsidRDefault="00000000" w:rsidRPr="00000000" w14:paraId="0000010C">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4.2. Magazynowanie wodoru.</w:t>
            </w:r>
            <w:r w:rsidDel="00000000" w:rsidR="00000000" w:rsidRPr="00000000">
              <w:rPr>
                <w:rtl w:val="0"/>
              </w:rPr>
            </w:r>
          </w:p>
        </w:tc>
        <w:tc>
          <w:tcPr>
            <w:vAlign w:val="center"/>
          </w:tcPr>
          <w:p w:rsidR="00000000" w:rsidDel="00000000" w:rsidP="00000000" w:rsidRDefault="00000000" w:rsidRPr="00000000" w14:paraId="0000010D">
            <w:pPr>
              <w:numPr>
                <w:ilvl w:val="0"/>
                <w:numId w:val="74"/>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zbiorniki zamontowane na dachu autobusu,</w:t>
            </w:r>
          </w:p>
        </w:tc>
      </w:tr>
      <w:tr>
        <w:trPr>
          <w:cantSplit w:val="1"/>
          <w:trHeight w:val="714" w:hRule="atLeast"/>
          <w:tblHeader w:val="0"/>
        </w:trPr>
        <w:tc>
          <w:tcPr>
            <w:vMerge w:val="continue"/>
            <w:vAlign w:val="center"/>
          </w:tcPr>
          <w:p w:rsidR="00000000" w:rsidDel="00000000" w:rsidP="00000000" w:rsidRDefault="00000000" w:rsidRPr="00000000" w14:paraId="000001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ff" w:val="clear"/>
            <w:vAlign w:val="center"/>
          </w:tcPr>
          <w:p w:rsidR="00000000" w:rsidDel="00000000" w:rsidP="00000000" w:rsidRDefault="00000000" w:rsidRPr="00000000" w14:paraId="0000010F">
            <w:pPr>
              <w:numPr>
                <w:ilvl w:val="0"/>
                <w:numId w:val="74"/>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konstrukcja instalacji zapewniająca bezpieczeństwo osób przebywających w pojeździe,</w:t>
            </w:r>
          </w:p>
        </w:tc>
      </w:tr>
      <w:tr>
        <w:trPr>
          <w:cantSplit w:val="1"/>
          <w:trHeight w:val="714" w:hRule="atLeast"/>
          <w:tblHeader w:val="0"/>
        </w:trPr>
        <w:tc>
          <w:tcPr>
            <w:vMerge w:val="continue"/>
            <w:vAlign w:val="center"/>
          </w:tcPr>
          <w:p w:rsidR="00000000" w:rsidDel="00000000" w:rsidP="00000000" w:rsidRDefault="00000000" w:rsidRPr="00000000" w14:paraId="000001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ff" w:val="clear"/>
            <w:vAlign w:val="center"/>
          </w:tcPr>
          <w:p w:rsidR="00000000" w:rsidDel="00000000" w:rsidP="00000000" w:rsidRDefault="00000000" w:rsidRPr="00000000" w14:paraId="00000111">
            <w:pPr>
              <w:numPr>
                <w:ilvl w:val="0"/>
                <w:numId w:val="74"/>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każdy zbiornik magazynu wodoru musi być oznakowany: tabliczką znamionową w języku polskim, określającą podstawowe dane techniczne oraz dane wynikające z przepisów prawa, oraz opisana znakami ostrzegawczym informującym o podstawowych ryzykach związanych użytkowaniem wodoru (oznakowanie to musi być w języku polskim),</w:t>
            </w:r>
          </w:p>
        </w:tc>
      </w:tr>
      <w:tr>
        <w:trPr>
          <w:cantSplit w:val="1"/>
          <w:trHeight w:val="555" w:hRule="atLeast"/>
          <w:tblHeader w:val="0"/>
        </w:trPr>
        <w:tc>
          <w:tcPr>
            <w:vMerge w:val="continue"/>
            <w:vAlign w:val="center"/>
          </w:tcPr>
          <w:p w:rsidR="00000000" w:rsidDel="00000000" w:rsidP="00000000" w:rsidRDefault="00000000" w:rsidRPr="00000000" w14:paraId="000001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13">
            <w:pPr>
              <w:numPr>
                <w:ilvl w:val="0"/>
                <w:numId w:val="74"/>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czas tankowania wodoru około 10-15 minut,</w:t>
            </w:r>
          </w:p>
        </w:tc>
      </w:tr>
      <w:tr>
        <w:trPr>
          <w:cantSplit w:val="1"/>
          <w:trHeight w:val="691" w:hRule="atLeast"/>
          <w:tblHeader w:val="0"/>
        </w:trPr>
        <w:tc>
          <w:tcPr>
            <w:vMerge w:val="continue"/>
            <w:vAlign w:val="center"/>
          </w:tcPr>
          <w:p w:rsidR="00000000" w:rsidDel="00000000" w:rsidP="00000000" w:rsidRDefault="00000000" w:rsidRPr="00000000" w14:paraId="000001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15">
            <w:pPr>
              <w:numPr>
                <w:ilvl w:val="0"/>
                <w:numId w:val="74"/>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wszystkie autobusy z możliwością tankowania zbiorników wodoru przy włączonej instalacji niskonapięciowej w celu pozostawienia aktywnych systemów bezpieczeństwa,</w:t>
            </w:r>
          </w:p>
        </w:tc>
      </w:tr>
      <w:tr>
        <w:trPr>
          <w:cantSplit w:val="1"/>
          <w:trHeight w:val="984" w:hRule="atLeast"/>
          <w:tblHeader w:val="0"/>
        </w:trPr>
        <w:tc>
          <w:tcPr>
            <w:vMerge w:val="continue"/>
            <w:vAlign w:val="center"/>
          </w:tcPr>
          <w:p w:rsidR="00000000" w:rsidDel="00000000" w:rsidP="00000000" w:rsidRDefault="00000000" w:rsidRPr="00000000" w14:paraId="000001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17">
            <w:pPr>
              <w:numPr>
                <w:ilvl w:val="0"/>
                <w:numId w:val="74"/>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wszystkie autobusy muszą być skonstruowane oraz wykonane w taki sposób aby możliwe było ich tankowanie wodorem, ładowanie baterii trakcyjnych  oraz eksploatowanie w każdych warunkach pogodowych,</w:t>
            </w:r>
          </w:p>
        </w:tc>
      </w:tr>
      <w:tr>
        <w:trPr>
          <w:cantSplit w:val="1"/>
          <w:trHeight w:val="1247" w:hRule="atLeast"/>
          <w:tblHeader w:val="0"/>
        </w:trPr>
        <w:tc>
          <w:tcPr>
            <w:vMerge w:val="continue"/>
            <w:vAlign w:val="center"/>
          </w:tcPr>
          <w:p w:rsidR="00000000" w:rsidDel="00000000" w:rsidP="00000000" w:rsidRDefault="00000000" w:rsidRPr="00000000" w14:paraId="000001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ff" w:val="clear"/>
            <w:vAlign w:val="center"/>
          </w:tcPr>
          <w:p w:rsidR="00000000" w:rsidDel="00000000" w:rsidP="00000000" w:rsidRDefault="00000000" w:rsidRPr="00000000" w14:paraId="00000119">
            <w:pPr>
              <w:numPr>
                <w:ilvl w:val="0"/>
                <w:numId w:val="74"/>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autobusy muszą być wyposażone w system, który spowoduje odłączenie niektórych odbiorników lub zmniejszający ich wydajność po przekroczeniu wcześniej ustalonej ilości wodoru w zbiornikach w celu dokończenia zadań przewozowych. Rodzaj odłączanych odbiorników do uzgodnienia z Zamawiającym,</w:t>
            </w:r>
          </w:p>
        </w:tc>
      </w:tr>
      <w:tr>
        <w:trPr>
          <w:cantSplit w:val="1"/>
          <w:trHeight w:val="725" w:hRule="atLeast"/>
          <w:tblHeader w:val="0"/>
        </w:trPr>
        <w:tc>
          <w:tcPr>
            <w:vMerge w:val="continue"/>
            <w:vAlign w:val="center"/>
          </w:tcPr>
          <w:p w:rsidR="00000000" w:rsidDel="00000000" w:rsidP="00000000" w:rsidRDefault="00000000" w:rsidRPr="00000000" w14:paraId="000001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1B">
            <w:pPr>
              <w:numPr>
                <w:ilvl w:val="0"/>
                <w:numId w:val="74"/>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gwarancja trwałości zbiorników pod kątem ich użyteczności na poziomie min.15 lat.</w:t>
            </w:r>
          </w:p>
        </w:tc>
      </w:tr>
      <w:tr>
        <w:trPr>
          <w:cantSplit w:val="1"/>
          <w:trHeight w:val="725" w:hRule="atLeast"/>
          <w:tblHeader w:val="0"/>
        </w:trPr>
        <w:tc>
          <w:tcPr>
            <w:vMerge w:val="continue"/>
            <w:vAlign w:val="center"/>
          </w:tcPr>
          <w:p w:rsidR="00000000" w:rsidDel="00000000" w:rsidP="00000000" w:rsidRDefault="00000000" w:rsidRPr="00000000" w14:paraId="000001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1D">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Gwarancja na wodorowe ogniowo paliwowe - na jego bezawaryjną eksploatację i zachowanie wydajności w całym okresie gwarancji wraz instalacją wodorową (tj. na wszystkie zespoły, układy, magazyn paliwa wodorowego/zbiorniki oraz wszystkie części stykające się z wodorem- gwarancja minimum 96 miesięcy bez limitu przebiegu.</w:t>
            </w:r>
            <w:r w:rsidDel="00000000" w:rsidR="00000000" w:rsidRPr="00000000">
              <w:rPr>
                <w:rtl w:val="0"/>
              </w:rPr>
            </w:r>
          </w:p>
          <w:p w:rsidR="00000000" w:rsidDel="00000000" w:rsidP="00000000" w:rsidRDefault="00000000" w:rsidRPr="00000000" w14:paraId="0000011E">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tl w:val="0"/>
              </w:rPr>
            </w:r>
          </w:p>
        </w:tc>
      </w:tr>
    </w:tbl>
    <w:p w:rsidR="00000000" w:rsidDel="00000000" w:rsidP="00000000" w:rsidRDefault="00000000" w:rsidRPr="00000000" w14:paraId="0000011F">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11"/>
        <w:tblW w:w="10200.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650"/>
        <w:tblGridChange w:id="0">
          <w:tblGrid>
            <w:gridCol w:w="2550"/>
            <w:gridCol w:w="7650"/>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120">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121">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122">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123">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124">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5. Zawieszenie pojazdu.</w:t>
            </w:r>
            <w:r w:rsidDel="00000000" w:rsidR="00000000" w:rsidRPr="00000000">
              <w:rPr>
                <w:rtl w:val="0"/>
              </w:rPr>
            </w:r>
          </w:p>
        </w:tc>
      </w:tr>
      <w:tr>
        <w:trPr>
          <w:cantSplit w:val="1"/>
          <w:trHeight w:val="680" w:hRule="atLeast"/>
          <w:tblHeader w:val="0"/>
        </w:trPr>
        <w:tc>
          <w:tcPr>
            <w:vMerge w:val="restart"/>
            <w:vAlign w:val="center"/>
          </w:tcPr>
          <w:p w:rsidR="00000000" w:rsidDel="00000000" w:rsidP="00000000" w:rsidRDefault="00000000" w:rsidRPr="00000000" w14:paraId="00000126">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5.1. Zawieszenie pojazdu:</w:t>
            </w: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27">
            <w:pPr>
              <w:numPr>
                <w:ilvl w:val="0"/>
                <w:numId w:val="67"/>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pneumatyczne z szybko wymiennymi elementami sprężynującymi w postaci miechów ze zintegrowanym, elastycznym ogranicznikiem skoku,</w:t>
            </w:r>
          </w:p>
        </w:tc>
      </w:tr>
      <w:tr>
        <w:trPr>
          <w:cantSplit w:val="1"/>
          <w:trHeight w:val="680" w:hRule="atLeast"/>
          <w:tblHeader w:val="0"/>
        </w:trPr>
        <w:tc>
          <w:tcPr>
            <w:vMerge w:val="continue"/>
            <w:vAlign w:val="center"/>
          </w:tcPr>
          <w:p w:rsidR="00000000" w:rsidDel="00000000" w:rsidP="00000000" w:rsidRDefault="00000000" w:rsidRPr="00000000" w14:paraId="000001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29">
            <w:pPr>
              <w:numPr>
                <w:ilvl w:val="0"/>
                <w:numId w:val="67"/>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elektroniczny system regulacji wysokości i ciśnienia w miechach powietrznych poprzez system ECAS lub równoważny, </w:t>
            </w:r>
          </w:p>
        </w:tc>
      </w:tr>
      <w:tr>
        <w:trPr>
          <w:cantSplit w:val="1"/>
          <w:trHeight w:val="510" w:hRule="atLeast"/>
          <w:tblHeader w:val="0"/>
        </w:trPr>
        <w:tc>
          <w:tcPr>
            <w:vMerge w:val="continue"/>
            <w:vAlign w:val="center"/>
          </w:tcPr>
          <w:p w:rsidR="00000000" w:rsidDel="00000000" w:rsidP="00000000" w:rsidRDefault="00000000" w:rsidRPr="00000000" w14:paraId="000001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2B">
            <w:pPr>
              <w:numPr>
                <w:ilvl w:val="0"/>
                <w:numId w:val="67"/>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funkcja przyklęku uruchamiana przez kierowcę w czasie postoju pojazdu,</w:t>
            </w:r>
          </w:p>
        </w:tc>
      </w:tr>
      <w:tr>
        <w:trPr>
          <w:cantSplit w:val="1"/>
          <w:trHeight w:val="510" w:hRule="atLeast"/>
          <w:tblHeader w:val="0"/>
        </w:trPr>
        <w:tc>
          <w:tcPr>
            <w:vMerge w:val="continue"/>
            <w:vAlign w:val="center"/>
          </w:tcPr>
          <w:p w:rsidR="00000000" w:rsidDel="00000000" w:rsidP="00000000" w:rsidRDefault="00000000" w:rsidRPr="00000000" w14:paraId="000001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2D">
            <w:pPr>
              <w:numPr>
                <w:ilvl w:val="0"/>
                <w:numId w:val="67"/>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przy otwartych drzwiach obniżenie wysokości progów o 60 – 90 mm,</w:t>
            </w:r>
          </w:p>
        </w:tc>
      </w:tr>
      <w:tr>
        <w:trPr>
          <w:cantSplit w:val="1"/>
          <w:trHeight w:val="510" w:hRule="atLeast"/>
          <w:tblHeader w:val="0"/>
        </w:trPr>
        <w:tc>
          <w:tcPr>
            <w:vMerge w:val="continue"/>
            <w:vAlign w:val="center"/>
          </w:tcPr>
          <w:p w:rsidR="00000000" w:rsidDel="00000000" w:rsidP="00000000" w:rsidRDefault="00000000" w:rsidRPr="00000000" w14:paraId="000001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2F">
            <w:pPr>
              <w:numPr>
                <w:ilvl w:val="0"/>
                <w:numId w:val="67"/>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podniesienie automatyczne pojazdu po zamknięciu wszystkich drzwi,</w:t>
            </w:r>
          </w:p>
        </w:tc>
      </w:tr>
      <w:tr>
        <w:trPr>
          <w:cantSplit w:val="1"/>
          <w:trHeight w:val="510" w:hRule="atLeast"/>
          <w:tblHeader w:val="0"/>
        </w:trPr>
        <w:tc>
          <w:tcPr>
            <w:vMerge w:val="continue"/>
            <w:vAlign w:val="center"/>
          </w:tcPr>
          <w:p w:rsidR="00000000" w:rsidDel="00000000" w:rsidP="00000000" w:rsidRDefault="00000000" w:rsidRPr="00000000" w14:paraId="000001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31">
            <w:pPr>
              <w:numPr>
                <w:ilvl w:val="0"/>
                <w:numId w:val="67"/>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amortyzatory hydrauliczne, teleskopowe o podwójnym działaniu,</w:t>
            </w:r>
          </w:p>
        </w:tc>
      </w:tr>
      <w:tr>
        <w:trPr>
          <w:cantSplit w:val="1"/>
          <w:trHeight w:val="397" w:hRule="atLeast"/>
          <w:tblHeader w:val="0"/>
        </w:trPr>
        <w:tc>
          <w:tcPr>
            <w:vMerge w:val="continue"/>
            <w:vAlign w:val="center"/>
          </w:tcPr>
          <w:p w:rsidR="00000000" w:rsidDel="00000000" w:rsidP="00000000" w:rsidRDefault="00000000" w:rsidRPr="00000000" w14:paraId="000001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33">
            <w:pPr>
              <w:numPr>
                <w:ilvl w:val="0"/>
                <w:numId w:val="67"/>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zastosowanie czujników poziomowania.</w:t>
            </w:r>
          </w:p>
        </w:tc>
      </w:tr>
      <w:tr>
        <w:trPr>
          <w:cantSplit w:val="1"/>
          <w:trHeight w:val="397" w:hRule="atLeast"/>
          <w:tblHeader w:val="0"/>
        </w:trPr>
        <w:tc>
          <w:tcPr>
            <w:vMerge w:val="restart"/>
            <w:vAlign w:val="center"/>
          </w:tcPr>
          <w:p w:rsidR="00000000" w:rsidDel="00000000" w:rsidP="00000000" w:rsidRDefault="00000000" w:rsidRPr="00000000" w14:paraId="00000134">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5.2. Zawieszenie przednie:</w:t>
            </w:r>
            <w:r w:rsidDel="00000000" w:rsidR="00000000" w:rsidRPr="00000000">
              <w:rPr>
                <w:rtl w:val="0"/>
              </w:rPr>
            </w:r>
          </w:p>
        </w:tc>
        <w:tc>
          <w:tcPr>
            <w:vAlign w:val="center"/>
          </w:tcPr>
          <w:p w:rsidR="00000000" w:rsidDel="00000000" w:rsidP="00000000" w:rsidRDefault="00000000" w:rsidRPr="00000000" w14:paraId="00000135">
            <w:pPr>
              <w:numPr>
                <w:ilvl w:val="0"/>
                <w:numId w:val="70"/>
              </w:numPr>
              <w:pBdr>
                <w:top w:space="0" w:sz="0" w:val="nil"/>
                <w:left w:space="0" w:sz="0" w:val="nil"/>
                <w:bottom w:space="0" w:sz="0" w:val="nil"/>
                <w:right w:space="0" w:sz="0" w:val="nil"/>
                <w:between w:space="0" w:sz="0" w:val="nil"/>
              </w:pBdr>
              <w:spacing w:line="240" w:lineRule="auto"/>
              <w:ind w:left="0" w:right="72"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niezależne lub oś sztywna, </w:t>
            </w:r>
          </w:p>
        </w:tc>
      </w:tr>
      <w:tr>
        <w:trPr>
          <w:cantSplit w:val="1"/>
          <w:trHeight w:val="397" w:hRule="atLeast"/>
          <w:tblHeader w:val="0"/>
        </w:trPr>
        <w:tc>
          <w:tcPr>
            <w:vMerge w:val="continue"/>
            <w:vAlign w:val="center"/>
          </w:tcPr>
          <w:p w:rsidR="00000000" w:rsidDel="00000000" w:rsidP="00000000" w:rsidRDefault="00000000" w:rsidRPr="00000000" w14:paraId="000001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37">
            <w:pPr>
              <w:numPr>
                <w:ilvl w:val="0"/>
                <w:numId w:val="70"/>
              </w:numPr>
              <w:pBdr>
                <w:top w:space="0" w:sz="0" w:val="nil"/>
                <w:left w:space="0" w:sz="0" w:val="nil"/>
                <w:bottom w:space="0" w:sz="0" w:val="nil"/>
                <w:right w:space="0" w:sz="0" w:val="nil"/>
                <w:between w:space="0" w:sz="0" w:val="nil"/>
              </w:pBdr>
              <w:spacing w:line="240" w:lineRule="auto"/>
              <w:ind w:left="0" w:right="213"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ze stabilizatorem.</w:t>
            </w:r>
          </w:p>
        </w:tc>
      </w:tr>
      <w:tr>
        <w:trPr>
          <w:cantSplit w:val="1"/>
          <w:trHeight w:val="680" w:hRule="atLeast"/>
          <w:tblHeader w:val="0"/>
        </w:trPr>
        <w:tc>
          <w:tcPr>
            <w:vMerge w:val="continue"/>
            <w:vAlign w:val="center"/>
          </w:tcPr>
          <w:p w:rsidR="00000000" w:rsidDel="00000000" w:rsidP="00000000" w:rsidRDefault="00000000" w:rsidRPr="00000000" w14:paraId="000001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39">
            <w:pPr>
              <w:pBdr>
                <w:top w:space="0" w:sz="0" w:val="nil"/>
                <w:left w:space="0" w:sz="0" w:val="nil"/>
                <w:bottom w:space="0" w:sz="0" w:val="nil"/>
                <w:right w:space="0" w:sz="0" w:val="nil"/>
                <w:between w:space="0" w:sz="0" w:val="nil"/>
              </w:pBdr>
              <w:spacing w:line="240" w:lineRule="auto"/>
              <w:ind w:left="0" w:right="213" w:hanging="2"/>
              <w:jc w:val="both"/>
              <w:rPr>
                <w:rFonts w:ascii="Times New Roman" w:cs="Times New Roman" w:eastAsia="Times New Roman" w:hAnsi="Times New Roman"/>
                <w:color w:val="0070c0"/>
                <w:sz w:val="16"/>
                <w:szCs w:val="16"/>
              </w:rPr>
            </w:pPr>
            <w:r w:rsidDel="00000000" w:rsidR="00000000" w:rsidRPr="00000000">
              <w:rPr>
                <w:rFonts w:ascii="Times New Roman" w:cs="Times New Roman" w:eastAsia="Times New Roman" w:hAnsi="Times New Roman"/>
                <w:color w:val="0070c0"/>
                <w:sz w:val="16"/>
                <w:szCs w:val="16"/>
                <w:rtl w:val="0"/>
              </w:rPr>
              <w:t xml:space="preserve">UWAGA.</w:t>
            </w:r>
          </w:p>
          <w:p w:rsidR="00000000" w:rsidDel="00000000" w:rsidP="00000000" w:rsidRDefault="00000000" w:rsidRPr="00000000" w14:paraId="0000013A">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70c0"/>
                <w:sz w:val="16"/>
                <w:szCs w:val="16"/>
                <w:rtl w:val="0"/>
              </w:rPr>
              <w:t xml:space="preserve">Rodzaj zawieszenia przedniego podlega kryterium oceny oferty.</w:t>
            </w:r>
            <w:r w:rsidDel="00000000" w:rsidR="00000000" w:rsidRPr="00000000">
              <w:rPr>
                <w:rtl w:val="0"/>
              </w:rPr>
            </w:r>
          </w:p>
        </w:tc>
      </w:tr>
      <w:tr>
        <w:trPr>
          <w:cantSplit w:val="1"/>
          <w:trHeight w:val="397" w:hRule="atLeast"/>
          <w:tblHeader w:val="0"/>
        </w:trPr>
        <w:tc>
          <w:tcPr>
            <w:vMerge w:val="restart"/>
            <w:shd w:fill="auto" w:val="clear"/>
            <w:vAlign w:val="center"/>
          </w:tcPr>
          <w:p w:rsidR="00000000" w:rsidDel="00000000" w:rsidP="00000000" w:rsidRDefault="00000000" w:rsidRPr="00000000" w14:paraId="0000013B">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5.3. Zawieszenie tylne:</w:t>
            </w:r>
            <w:r w:rsidDel="00000000" w:rsidR="00000000" w:rsidRPr="00000000">
              <w:rPr>
                <w:rtl w:val="0"/>
              </w:rPr>
            </w:r>
          </w:p>
        </w:tc>
        <w:tc>
          <w:tcPr>
            <w:shd w:fill="ffffff" w:val="clear"/>
            <w:vAlign w:val="center"/>
          </w:tcPr>
          <w:p w:rsidR="00000000" w:rsidDel="00000000" w:rsidP="00000000" w:rsidRDefault="00000000" w:rsidRPr="00000000" w14:paraId="0000013C">
            <w:pPr>
              <w:numPr>
                <w:ilvl w:val="0"/>
                <w:numId w:val="51"/>
              </w:numPr>
              <w:pBdr>
                <w:top w:space="0" w:sz="0" w:val="nil"/>
                <w:left w:space="0" w:sz="0" w:val="nil"/>
                <w:bottom w:space="0" w:sz="0" w:val="nil"/>
                <w:right w:space="0" w:sz="0" w:val="nil"/>
                <w:between w:space="0" w:sz="0" w:val="nil"/>
              </w:pBdr>
              <w:spacing w:line="240" w:lineRule="auto"/>
              <w:ind w:left="0" w:right="213"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oś napędowa, sztywna, portalowa, </w:t>
            </w:r>
          </w:p>
        </w:tc>
      </w:tr>
      <w:tr>
        <w:trPr>
          <w:cantSplit w:val="1"/>
          <w:trHeight w:val="397" w:hRule="atLeast"/>
          <w:tblHeader w:val="0"/>
        </w:trPr>
        <w:tc>
          <w:tcPr>
            <w:vMerge w:val="continue"/>
            <w:shd w:fill="auto" w:val="clear"/>
            <w:vAlign w:val="center"/>
          </w:tcPr>
          <w:p w:rsidR="00000000" w:rsidDel="00000000" w:rsidP="00000000" w:rsidRDefault="00000000" w:rsidRPr="00000000" w14:paraId="000001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3E">
            <w:pPr>
              <w:numPr>
                <w:ilvl w:val="0"/>
                <w:numId w:val="51"/>
              </w:numPr>
              <w:pBdr>
                <w:top w:space="0" w:sz="0" w:val="nil"/>
                <w:left w:space="0" w:sz="0" w:val="nil"/>
                <w:bottom w:space="0" w:sz="0" w:val="nil"/>
                <w:right w:space="0" w:sz="0" w:val="nil"/>
                <w:between w:space="0" w:sz="0" w:val="nil"/>
              </w:pBdr>
              <w:spacing w:line="240" w:lineRule="auto"/>
              <w:ind w:left="0" w:right="213"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 drążkami reakcyjnymi.</w:t>
            </w:r>
          </w:p>
        </w:tc>
      </w:tr>
      <w:tr>
        <w:trPr>
          <w:cantSplit w:val="1"/>
          <w:trHeight w:val="454" w:hRule="atLeast"/>
          <w:tblHeader w:val="0"/>
        </w:trPr>
        <w:tc>
          <w:tcPr>
            <w:gridSpan w:val="2"/>
            <w:shd w:fill="dfdfdf" w:val="clear"/>
            <w:vAlign w:val="center"/>
          </w:tcPr>
          <w:p w:rsidR="00000000" w:rsidDel="00000000" w:rsidP="00000000" w:rsidRDefault="00000000" w:rsidRPr="00000000" w14:paraId="0000013F">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6. Układ kierowniczy.</w:t>
            </w:r>
            <w:r w:rsidDel="00000000" w:rsidR="00000000" w:rsidRPr="00000000">
              <w:rPr>
                <w:rtl w:val="0"/>
              </w:rPr>
            </w:r>
          </w:p>
        </w:tc>
      </w:tr>
      <w:tr>
        <w:trPr>
          <w:cantSplit w:val="1"/>
          <w:trHeight w:val="562" w:hRule="atLeast"/>
          <w:tblHeader w:val="0"/>
        </w:trPr>
        <w:tc>
          <w:tcPr>
            <w:vMerge w:val="restart"/>
            <w:shd w:fill="auto" w:val="clear"/>
            <w:vAlign w:val="center"/>
          </w:tcPr>
          <w:p w:rsidR="00000000" w:rsidDel="00000000" w:rsidP="00000000" w:rsidRDefault="00000000" w:rsidRPr="00000000" w14:paraId="00000141">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6.1. Układ kierowniczy:</w:t>
            </w:r>
            <w:r w:rsidDel="00000000" w:rsidR="00000000" w:rsidRPr="00000000">
              <w:rPr>
                <w:rtl w:val="0"/>
              </w:rPr>
            </w:r>
          </w:p>
        </w:tc>
        <w:tc>
          <w:tcPr>
            <w:tcBorders>
              <w:bottom w:color="000000" w:space="0" w:sz="4" w:val="single"/>
            </w:tcBorders>
            <w:shd w:fill="ffffff" w:val="clear"/>
            <w:vAlign w:val="center"/>
          </w:tcPr>
          <w:p w:rsidR="00000000" w:rsidDel="00000000" w:rsidP="00000000" w:rsidRDefault="00000000" w:rsidRPr="00000000" w14:paraId="00000142">
            <w:pPr>
              <w:numPr>
                <w:ilvl w:val="0"/>
                <w:numId w:val="38"/>
              </w:num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układ ze wspomaganiem hydraulicznym, elektrycznym lub elektrohydraulicznym wyposażonym w przyłącze diagnostyczne,</w:t>
            </w:r>
          </w:p>
        </w:tc>
      </w:tr>
      <w:tr>
        <w:trPr>
          <w:cantSplit w:val="1"/>
          <w:trHeight w:val="556" w:hRule="atLeast"/>
          <w:tblHeader w:val="0"/>
        </w:trPr>
        <w:tc>
          <w:tcPr>
            <w:vMerge w:val="continue"/>
            <w:shd w:fill="auto" w:val="clear"/>
            <w:vAlign w:val="center"/>
          </w:tcPr>
          <w:p w:rsidR="00000000" w:rsidDel="00000000" w:rsidP="00000000" w:rsidRDefault="00000000" w:rsidRPr="00000000" w14:paraId="000001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44">
            <w:pPr>
              <w:numPr>
                <w:ilvl w:val="0"/>
                <w:numId w:val="38"/>
              </w:num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pojemność zbiornika oleju hydraulicznego napędu hydraulicznego powinna zapewnić jego zapas bez względu na warunki atmosferyczne,</w:t>
            </w:r>
          </w:p>
        </w:tc>
      </w:tr>
      <w:tr>
        <w:trPr>
          <w:cantSplit w:val="1"/>
          <w:trHeight w:val="523" w:hRule="atLeast"/>
          <w:tblHeader w:val="0"/>
        </w:trPr>
        <w:tc>
          <w:tcPr>
            <w:vMerge w:val="continue"/>
            <w:shd w:fill="auto" w:val="clear"/>
            <w:vAlign w:val="center"/>
          </w:tcPr>
          <w:p w:rsidR="00000000" w:rsidDel="00000000" w:rsidP="00000000" w:rsidRDefault="00000000" w:rsidRPr="00000000" w14:paraId="000001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46">
            <w:pPr>
              <w:numPr>
                <w:ilvl w:val="0"/>
                <w:numId w:val="38"/>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 regulacją: wysokości i pochylenia kolumny kierownicy wraz z pulpitem, z blokadą w wybranym położeniu </w:t>
            </w:r>
          </w:p>
        </w:tc>
      </w:tr>
      <w:tr>
        <w:trPr>
          <w:cantSplit w:val="1"/>
          <w:trHeight w:val="510" w:hRule="atLeast"/>
          <w:tblHeader w:val="0"/>
        </w:trPr>
        <w:tc>
          <w:tcPr>
            <w:vMerge w:val="continue"/>
            <w:shd w:fill="auto" w:val="clear"/>
            <w:vAlign w:val="center"/>
          </w:tcPr>
          <w:p w:rsidR="00000000" w:rsidDel="00000000" w:rsidP="00000000" w:rsidRDefault="00000000" w:rsidRPr="00000000" w14:paraId="000001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48">
            <w:pPr>
              <w:numPr>
                <w:ilvl w:val="0"/>
                <w:numId w:val="38"/>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przyłącze diagnostyczne do badania wspomagania układu kierowniczego,</w:t>
            </w:r>
          </w:p>
        </w:tc>
      </w:tr>
      <w:tr>
        <w:trPr>
          <w:cantSplit w:val="1"/>
          <w:trHeight w:val="778" w:hRule="atLeast"/>
          <w:tblHeader w:val="0"/>
        </w:trPr>
        <w:tc>
          <w:tcPr>
            <w:vMerge w:val="continue"/>
            <w:shd w:fill="auto" w:val="clear"/>
            <w:vAlign w:val="center"/>
          </w:tcPr>
          <w:p w:rsidR="00000000" w:rsidDel="00000000" w:rsidP="00000000" w:rsidRDefault="00000000" w:rsidRPr="00000000" w14:paraId="000001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4A">
            <w:pPr>
              <w:numPr>
                <w:ilvl w:val="0"/>
                <w:numId w:val="38"/>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dopuszcza się ciśnieniowe wspomaganie przekładni kierowniczej, gdzie ciśnienie oleju wytwarzane jest przez pompę napędzaną przez silnik elektryczny, a wytwarzanie ciśnienia odbywa się w przypadku konieczności skrętu kół.</w:t>
            </w:r>
          </w:p>
        </w:tc>
      </w:tr>
      <w:tr>
        <w:trPr>
          <w:cantSplit w:val="1"/>
          <w:trHeight w:val="425" w:hRule="atLeast"/>
          <w:tblHeader w:val="0"/>
        </w:trPr>
        <w:tc>
          <w:tcPr>
            <w:gridSpan w:val="2"/>
            <w:shd w:fill="d9d9d9" w:val="clear"/>
            <w:vAlign w:val="center"/>
          </w:tcPr>
          <w:p w:rsidR="00000000" w:rsidDel="00000000" w:rsidP="00000000" w:rsidRDefault="00000000" w:rsidRPr="00000000" w14:paraId="0000014B">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20"/>
                <w:szCs w:val="20"/>
                <w:rtl w:val="0"/>
              </w:rPr>
              <w:t xml:space="preserve">7. Układ hamulcowy.</w:t>
            </w:r>
            <w:r w:rsidDel="00000000" w:rsidR="00000000" w:rsidRPr="00000000">
              <w:rPr>
                <w:rtl w:val="0"/>
              </w:rPr>
            </w:r>
          </w:p>
        </w:tc>
      </w:tr>
      <w:tr>
        <w:trPr>
          <w:cantSplit w:val="1"/>
          <w:trHeight w:val="680" w:hRule="atLeast"/>
          <w:tblHeader w:val="0"/>
        </w:trPr>
        <w:tc>
          <w:tcPr>
            <w:vMerge w:val="restart"/>
            <w:vAlign w:val="center"/>
          </w:tcPr>
          <w:p w:rsidR="00000000" w:rsidDel="00000000" w:rsidP="00000000" w:rsidRDefault="00000000" w:rsidRPr="00000000" w14:paraId="0000014D">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7.1. Instalacja hamulcowa:</w:t>
            </w: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4E">
            <w:pPr>
              <w:numPr>
                <w:ilvl w:val="0"/>
                <w:numId w:val="44"/>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pneumatyczna, dwuobwodowa, z systemem ABS i ASR lub układu EBS (Elektroniczny Układ Hamowania lub równoważny),</w:t>
            </w:r>
          </w:p>
        </w:tc>
      </w:tr>
      <w:tr>
        <w:trPr>
          <w:cantSplit w:val="1"/>
          <w:trHeight w:val="1020" w:hRule="atLeast"/>
          <w:tblHeader w:val="0"/>
        </w:trPr>
        <w:tc>
          <w:tcPr>
            <w:vMerge w:val="continue"/>
            <w:vAlign w:val="center"/>
          </w:tcPr>
          <w:p w:rsidR="00000000" w:rsidDel="00000000" w:rsidP="00000000" w:rsidRDefault="00000000" w:rsidRPr="00000000" w14:paraId="000001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50">
            <w:pPr>
              <w:numPr>
                <w:ilvl w:val="0"/>
                <w:numId w:val="44"/>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wyposażona w funkcję informowania kierowcy o zużyciu okładzin klocków hamulcowych w hamulcach tarczowych, min. przy krytycznym zużyciu okładzin klocków oraz informowania o spadku ciśnienia powietrza w układzie hamulcowym,</w:t>
            </w:r>
          </w:p>
        </w:tc>
      </w:tr>
    </w:tbl>
    <w:p w:rsidR="00000000" w:rsidDel="00000000" w:rsidP="00000000" w:rsidRDefault="00000000" w:rsidRPr="00000000" w14:paraId="00000151">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12"/>
        <w:tblW w:w="10185.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635"/>
        <w:tblGridChange w:id="0">
          <w:tblGrid>
            <w:gridCol w:w="2550"/>
            <w:gridCol w:w="7635"/>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152">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153">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154">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155">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156">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20"/>
                <w:szCs w:val="20"/>
                <w:rtl w:val="0"/>
              </w:rPr>
              <w:t xml:space="preserve">c.d. 7. Układ hamulcowy.</w:t>
            </w:r>
            <w:r w:rsidDel="00000000" w:rsidR="00000000" w:rsidRPr="00000000">
              <w:rPr>
                <w:rtl w:val="0"/>
              </w:rPr>
            </w:r>
          </w:p>
        </w:tc>
      </w:tr>
      <w:tr>
        <w:trPr>
          <w:cantSplit w:val="1"/>
          <w:trHeight w:val="850" w:hRule="atLeast"/>
          <w:tblHeader w:val="0"/>
        </w:trPr>
        <w:tc>
          <w:tcPr>
            <w:vMerge w:val="restart"/>
            <w:vAlign w:val="center"/>
          </w:tcPr>
          <w:p w:rsidR="00000000" w:rsidDel="00000000" w:rsidP="00000000" w:rsidRDefault="00000000" w:rsidRPr="00000000" w14:paraId="00000158">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7.1. Instalacja hamulcowa:</w:t>
            </w: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59">
            <w:pPr>
              <w:numPr>
                <w:ilvl w:val="0"/>
                <w:numId w:val="44"/>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zbiorniki sprężonego powietrza, wykonane ze stali niskostopowej, zabezpieczone antykorozyjnie lub ze stali nierdzewnej, aluminium lub kompozytów, wyposażone w zawory odwadniające,</w:t>
            </w:r>
          </w:p>
        </w:tc>
      </w:tr>
      <w:tr>
        <w:trPr>
          <w:cantSplit w:val="1"/>
          <w:trHeight w:val="510" w:hRule="atLeast"/>
          <w:tblHeader w:val="0"/>
        </w:trPr>
        <w:tc>
          <w:tcPr>
            <w:vMerge w:val="continue"/>
            <w:vAlign w:val="center"/>
          </w:tcPr>
          <w:p w:rsidR="00000000" w:rsidDel="00000000" w:rsidP="00000000" w:rsidRDefault="00000000" w:rsidRPr="00000000" w14:paraId="000001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5B">
            <w:pPr>
              <w:numPr>
                <w:ilvl w:val="0"/>
                <w:numId w:val="44"/>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przewody instalacji wykonane z materiałów odpornych na korozję,</w:t>
            </w:r>
          </w:p>
        </w:tc>
      </w:tr>
      <w:tr>
        <w:trPr>
          <w:cantSplit w:val="1"/>
          <w:trHeight w:val="510" w:hRule="atLeast"/>
          <w:tblHeader w:val="0"/>
        </w:trPr>
        <w:tc>
          <w:tcPr>
            <w:vMerge w:val="continue"/>
            <w:vAlign w:val="center"/>
          </w:tcPr>
          <w:p w:rsidR="00000000" w:rsidDel="00000000" w:rsidP="00000000" w:rsidRDefault="00000000" w:rsidRPr="00000000" w14:paraId="000001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5D">
            <w:pPr>
              <w:numPr>
                <w:ilvl w:val="0"/>
                <w:numId w:val="44"/>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wyposażona w funkcję zabezpieczającą przed staczaniem się pojazdu przy podjeździe lub zjeździe z góry np.  Hill Holder Control, Hill Assist Control, Hill Hold Control, Hill Start Assist, Hillhold Assist Control, Hill Launch Assist itp.</w:t>
            </w:r>
          </w:p>
        </w:tc>
      </w:tr>
      <w:tr>
        <w:trPr>
          <w:cantSplit w:val="1"/>
          <w:trHeight w:val="510" w:hRule="atLeast"/>
          <w:tblHeader w:val="0"/>
        </w:trPr>
        <w:tc>
          <w:tcPr>
            <w:vMerge w:val="continue"/>
            <w:vAlign w:val="center"/>
          </w:tcPr>
          <w:p w:rsidR="00000000" w:rsidDel="00000000" w:rsidP="00000000" w:rsidRDefault="00000000" w:rsidRPr="00000000" w14:paraId="000001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5F">
            <w:pPr>
              <w:numPr>
                <w:ilvl w:val="0"/>
                <w:numId w:val="44"/>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instalacja powinna być zabezpieczona przed zamarzaniem w okresie zimowym.</w:t>
            </w:r>
          </w:p>
        </w:tc>
      </w:tr>
      <w:tr>
        <w:trPr>
          <w:cantSplit w:val="1"/>
          <w:trHeight w:val="510" w:hRule="atLeast"/>
          <w:tblHeader w:val="0"/>
        </w:trPr>
        <w:tc>
          <w:tcPr>
            <w:tcBorders>
              <w:bottom w:color="000000" w:space="0" w:sz="4" w:val="single"/>
            </w:tcBorders>
            <w:vAlign w:val="center"/>
          </w:tcPr>
          <w:p w:rsidR="00000000" w:rsidDel="00000000" w:rsidP="00000000" w:rsidRDefault="00000000" w:rsidRPr="00000000" w14:paraId="00000160">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7.2. Instalacja hamulcowa przedniego zawieszenia:</w:t>
            </w: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61">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wyposażona w hamulce tarczowe z automatyczną regulacją luzu elementów ciernych.</w:t>
            </w:r>
          </w:p>
        </w:tc>
      </w:tr>
      <w:tr>
        <w:trPr>
          <w:cantSplit w:val="1"/>
          <w:trHeight w:val="510" w:hRule="atLeast"/>
          <w:tblHeader w:val="0"/>
        </w:trPr>
        <w:tc>
          <w:tcPr>
            <w:tcBorders>
              <w:bottom w:color="000000" w:space="0" w:sz="4" w:val="single"/>
            </w:tcBorders>
            <w:vAlign w:val="center"/>
          </w:tcPr>
          <w:p w:rsidR="00000000" w:rsidDel="00000000" w:rsidP="00000000" w:rsidRDefault="00000000" w:rsidRPr="00000000" w14:paraId="00000162">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7.3.  Instalacja hamulcowa zawieszenia tylnego </w:t>
              <w:br w:type="textWrapping"/>
              <w:t xml:space="preserve">(oś napędowa):</w:t>
            </w: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63">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wyposażona w hamulce tarczowe z automatyczną regulacją luzu elementów ciernych.</w:t>
            </w:r>
          </w:p>
        </w:tc>
      </w:tr>
      <w:tr>
        <w:trPr>
          <w:cantSplit w:val="1"/>
          <w:trHeight w:val="510" w:hRule="atLeast"/>
          <w:tblHeader w:val="0"/>
        </w:trPr>
        <w:tc>
          <w:tcPr>
            <w:vMerge w:val="restart"/>
            <w:vAlign w:val="center"/>
          </w:tcPr>
          <w:p w:rsidR="00000000" w:rsidDel="00000000" w:rsidP="00000000" w:rsidRDefault="00000000" w:rsidRPr="00000000" w14:paraId="00000164">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7.4.  Hamulec postojowy:</w:t>
            </w: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65">
            <w:pPr>
              <w:numPr>
                <w:ilvl w:val="0"/>
                <w:numId w:val="49"/>
              </w:numPr>
              <w:pBdr>
                <w:top w:space="0" w:sz="0" w:val="nil"/>
                <w:left w:space="0" w:sz="0" w:val="nil"/>
                <w:bottom w:space="0" w:sz="0" w:val="nil"/>
                <w:right w:space="0" w:sz="0" w:val="nil"/>
                <w:between w:space="0" w:sz="0" w:val="nil"/>
              </w:pBdr>
              <w:tabs>
                <w:tab w:val="left" w:leader="none" w:pos="353"/>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uruchamiany bezcięgłowo, dźwignią umieszczoną z lewej strony kierowcy,</w:t>
            </w:r>
          </w:p>
        </w:tc>
      </w:tr>
      <w:tr>
        <w:trPr>
          <w:cantSplit w:val="1"/>
          <w:trHeight w:val="510" w:hRule="atLeast"/>
          <w:tblHeader w:val="0"/>
        </w:trPr>
        <w:tc>
          <w:tcPr>
            <w:vMerge w:val="continue"/>
            <w:vAlign w:val="center"/>
          </w:tcPr>
          <w:p w:rsidR="00000000" w:rsidDel="00000000" w:rsidP="00000000" w:rsidRDefault="00000000" w:rsidRPr="00000000" w14:paraId="000001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67">
            <w:pPr>
              <w:numPr>
                <w:ilvl w:val="0"/>
                <w:numId w:val="49"/>
              </w:numPr>
              <w:pBdr>
                <w:top w:space="0" w:sz="0" w:val="nil"/>
                <w:left w:space="0" w:sz="0" w:val="nil"/>
                <w:bottom w:space="0" w:sz="0" w:val="nil"/>
                <w:right w:space="0" w:sz="0" w:val="nil"/>
                <w:between w:space="0" w:sz="0" w:val="nil"/>
              </w:pBdr>
              <w:tabs>
                <w:tab w:val="left" w:leader="none" w:pos="353"/>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działający poprzez siłowniki membranowo – sprężynowe przynajmniej na koła osi napędowej, </w:t>
            </w:r>
          </w:p>
        </w:tc>
      </w:tr>
      <w:tr>
        <w:trPr>
          <w:cantSplit w:val="1"/>
          <w:trHeight w:val="850" w:hRule="atLeast"/>
          <w:tblHeader w:val="0"/>
        </w:trPr>
        <w:tc>
          <w:tcPr>
            <w:vMerge w:val="continue"/>
            <w:vAlign w:val="center"/>
          </w:tcPr>
          <w:p w:rsidR="00000000" w:rsidDel="00000000" w:rsidP="00000000" w:rsidRDefault="00000000" w:rsidRPr="00000000" w14:paraId="000001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69">
            <w:pPr>
              <w:numPr>
                <w:ilvl w:val="0"/>
                <w:numId w:val="49"/>
              </w:numPr>
              <w:pBdr>
                <w:top w:space="0" w:sz="0" w:val="nil"/>
                <w:left w:space="0" w:sz="0" w:val="nil"/>
                <w:bottom w:space="0" w:sz="0" w:val="nil"/>
                <w:right w:space="0" w:sz="0" w:val="nil"/>
                <w:between w:space="0" w:sz="0" w:val="nil"/>
              </w:pBdr>
              <w:tabs>
                <w:tab w:val="left" w:leader="none" w:pos="353"/>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posiadający system ostrzegawczy informujący kierowcę sygnałem akustycznym o nie załączonym hamulcu postojowym po przekręceniu kluczyka w stacyjce w pozycję „0”.</w:t>
            </w:r>
          </w:p>
        </w:tc>
      </w:tr>
      <w:tr>
        <w:trPr>
          <w:cantSplit w:val="1"/>
          <w:trHeight w:val="454" w:hRule="atLeast"/>
          <w:tblHeader w:val="0"/>
        </w:trPr>
        <w:tc>
          <w:tcPr>
            <w:vMerge w:val="restart"/>
            <w:vAlign w:val="center"/>
          </w:tcPr>
          <w:p w:rsidR="00000000" w:rsidDel="00000000" w:rsidP="00000000" w:rsidRDefault="00000000" w:rsidRPr="00000000" w14:paraId="0000016A">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7.5. Hamulec  przystankowy:</w:t>
            </w:r>
            <w:r w:rsidDel="00000000" w:rsidR="00000000" w:rsidRPr="00000000">
              <w:rPr>
                <w:rtl w:val="0"/>
              </w:rPr>
            </w:r>
          </w:p>
        </w:tc>
        <w:tc>
          <w:tcPr>
            <w:vAlign w:val="center"/>
          </w:tcPr>
          <w:p w:rsidR="00000000" w:rsidDel="00000000" w:rsidP="00000000" w:rsidRDefault="00000000" w:rsidRPr="00000000" w14:paraId="0000016B">
            <w:pPr>
              <w:numPr>
                <w:ilvl w:val="0"/>
                <w:numId w:val="29"/>
              </w:numPr>
              <w:pBdr>
                <w:top w:space="0" w:sz="0" w:val="nil"/>
                <w:left w:space="0" w:sz="0" w:val="nil"/>
                <w:bottom w:space="0" w:sz="0" w:val="nil"/>
                <w:right w:space="0" w:sz="0" w:val="nil"/>
                <w:between w:space="0" w:sz="0" w:val="nil"/>
              </w:pBdr>
              <w:tabs>
                <w:tab w:val="left" w:leader="none" w:pos="353"/>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ze zredukowanym ciśnieniem na część roboczą hamulca na osi napędowej,</w:t>
            </w:r>
          </w:p>
        </w:tc>
      </w:tr>
      <w:tr>
        <w:trPr>
          <w:cantSplit w:val="1"/>
          <w:trHeight w:val="454" w:hRule="atLeast"/>
          <w:tblHeader w:val="0"/>
        </w:trPr>
        <w:tc>
          <w:tcPr>
            <w:vMerge w:val="continue"/>
            <w:vAlign w:val="center"/>
          </w:tcPr>
          <w:p w:rsidR="00000000" w:rsidDel="00000000" w:rsidP="00000000" w:rsidRDefault="00000000" w:rsidRPr="00000000" w14:paraId="000001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6D">
            <w:pPr>
              <w:numPr>
                <w:ilvl w:val="0"/>
                <w:numId w:val="29"/>
              </w:numPr>
              <w:pBdr>
                <w:top w:space="0" w:sz="0" w:val="nil"/>
                <w:left w:space="0" w:sz="0" w:val="nil"/>
                <w:bottom w:space="0" w:sz="0" w:val="nil"/>
                <w:right w:space="0" w:sz="0" w:val="nil"/>
                <w:between w:space="0" w:sz="0" w:val="nil"/>
              </w:pBdr>
              <w:tabs>
                <w:tab w:val="left" w:leader="none" w:pos="353"/>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włączany elektropneumatycznie po otwarciu drzwi lub dźwignią/przyciskiem na pulpicie kierowcy,</w:t>
            </w:r>
          </w:p>
        </w:tc>
      </w:tr>
      <w:tr>
        <w:trPr>
          <w:cantSplit w:val="1"/>
          <w:trHeight w:val="454" w:hRule="atLeast"/>
          <w:tblHeader w:val="0"/>
        </w:trPr>
        <w:tc>
          <w:tcPr>
            <w:vMerge w:val="continue"/>
            <w:vAlign w:val="center"/>
          </w:tcPr>
          <w:p w:rsidR="00000000" w:rsidDel="00000000" w:rsidP="00000000" w:rsidRDefault="00000000" w:rsidRPr="00000000" w14:paraId="000001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6F">
            <w:pPr>
              <w:numPr>
                <w:ilvl w:val="0"/>
                <w:numId w:val="29"/>
              </w:numPr>
              <w:pBdr>
                <w:top w:space="0" w:sz="0" w:val="nil"/>
                <w:left w:space="0" w:sz="0" w:val="nil"/>
                <w:bottom w:space="0" w:sz="0" w:val="nil"/>
                <w:right w:space="0" w:sz="0" w:val="nil"/>
                <w:between w:space="0" w:sz="0" w:val="nil"/>
              </w:pBdr>
              <w:tabs>
                <w:tab w:val="left" w:leader="none" w:pos="353"/>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działający jako blokada, przy prędkości poniżej 3 km/godz. przy otwartych drzwiach,</w:t>
            </w:r>
          </w:p>
        </w:tc>
      </w:tr>
      <w:tr>
        <w:trPr>
          <w:cantSplit w:val="1"/>
          <w:trHeight w:val="454" w:hRule="atLeast"/>
          <w:tblHeader w:val="0"/>
        </w:trPr>
        <w:tc>
          <w:tcPr>
            <w:vMerge w:val="continue"/>
            <w:vAlign w:val="center"/>
          </w:tcPr>
          <w:p w:rsidR="00000000" w:rsidDel="00000000" w:rsidP="00000000" w:rsidRDefault="00000000" w:rsidRPr="00000000" w14:paraId="000001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71">
            <w:pPr>
              <w:numPr>
                <w:ilvl w:val="0"/>
                <w:numId w:val="29"/>
              </w:numPr>
              <w:pBdr>
                <w:top w:space="0" w:sz="0" w:val="nil"/>
                <w:left w:space="0" w:sz="0" w:val="nil"/>
                <w:bottom w:space="0" w:sz="0" w:val="nil"/>
                <w:right w:space="0" w:sz="0" w:val="nil"/>
                <w:between w:space="0" w:sz="0" w:val="nil"/>
              </w:pBdr>
              <w:tabs>
                <w:tab w:val="left" w:leader="none" w:pos="353"/>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działanie awaryjne hamulca sygnalizowane czerwoną lampką na pulpicie kierowcy lub sygnałem akustycznym.</w:t>
            </w:r>
          </w:p>
        </w:tc>
      </w:tr>
      <w:tr>
        <w:trPr>
          <w:cantSplit w:val="1"/>
          <w:trHeight w:val="454" w:hRule="atLeast"/>
          <w:tblHeader w:val="0"/>
        </w:trPr>
        <w:tc>
          <w:tcPr>
            <w:gridSpan w:val="2"/>
            <w:shd w:fill="dfdfdf" w:val="clear"/>
            <w:vAlign w:val="center"/>
          </w:tcPr>
          <w:p w:rsidR="00000000" w:rsidDel="00000000" w:rsidP="00000000" w:rsidRDefault="00000000" w:rsidRPr="00000000" w14:paraId="00000172">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8. Koła i ogumienie.</w:t>
            </w:r>
            <w:r w:rsidDel="00000000" w:rsidR="00000000" w:rsidRPr="00000000">
              <w:rPr>
                <w:rtl w:val="0"/>
              </w:rPr>
            </w:r>
          </w:p>
        </w:tc>
      </w:tr>
      <w:tr>
        <w:trPr>
          <w:cantSplit w:val="1"/>
          <w:trHeight w:val="397" w:hRule="atLeast"/>
          <w:tblHeader w:val="0"/>
        </w:trPr>
        <w:tc>
          <w:tcPr>
            <w:vMerge w:val="restart"/>
            <w:vAlign w:val="center"/>
          </w:tcPr>
          <w:p w:rsidR="00000000" w:rsidDel="00000000" w:rsidP="00000000" w:rsidRDefault="00000000" w:rsidRPr="00000000" w14:paraId="00000174">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8.1. Koła:</w:t>
            </w:r>
            <w:r w:rsidDel="00000000" w:rsidR="00000000" w:rsidRPr="00000000">
              <w:rPr>
                <w:rtl w:val="0"/>
              </w:rPr>
            </w:r>
          </w:p>
        </w:tc>
        <w:tc>
          <w:tcPr>
            <w:vAlign w:val="center"/>
          </w:tcPr>
          <w:p w:rsidR="00000000" w:rsidDel="00000000" w:rsidP="00000000" w:rsidRDefault="00000000" w:rsidRPr="00000000" w14:paraId="00000175">
            <w:pPr>
              <w:numPr>
                <w:ilvl w:val="0"/>
                <w:numId w:val="8"/>
              </w:num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tarcze kół o wymiarach 7,50 x 22,50,</w:t>
            </w:r>
          </w:p>
        </w:tc>
      </w:tr>
      <w:tr>
        <w:trPr>
          <w:cantSplit w:val="1"/>
          <w:trHeight w:val="510" w:hRule="atLeast"/>
          <w:tblHeader w:val="0"/>
        </w:trPr>
        <w:tc>
          <w:tcPr>
            <w:vMerge w:val="continue"/>
            <w:vAlign w:val="center"/>
          </w:tcPr>
          <w:p w:rsidR="00000000" w:rsidDel="00000000" w:rsidP="00000000" w:rsidRDefault="00000000" w:rsidRPr="00000000" w14:paraId="000001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77">
            <w:pPr>
              <w:numPr>
                <w:ilvl w:val="0"/>
                <w:numId w:val="8"/>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na kołach wewnętrznych tylnej osi obowiązkowe przedłużane wentyle,</w:t>
            </w:r>
          </w:p>
        </w:tc>
      </w:tr>
      <w:tr>
        <w:trPr>
          <w:cantSplit w:val="1"/>
          <w:trHeight w:val="397" w:hRule="atLeast"/>
          <w:tblHeader w:val="0"/>
        </w:trPr>
        <w:tc>
          <w:tcPr>
            <w:vMerge w:val="continue"/>
            <w:vAlign w:val="center"/>
          </w:tcPr>
          <w:p w:rsidR="00000000" w:rsidDel="00000000" w:rsidP="00000000" w:rsidRDefault="00000000" w:rsidRPr="00000000" w14:paraId="000001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79">
            <w:pPr>
              <w:numPr>
                <w:ilvl w:val="0"/>
                <w:numId w:val="8"/>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wszystkie koła wyważone,</w:t>
            </w:r>
          </w:p>
        </w:tc>
      </w:tr>
      <w:tr>
        <w:trPr>
          <w:cantSplit w:val="1"/>
          <w:trHeight w:val="397" w:hRule="atLeast"/>
          <w:tblHeader w:val="0"/>
        </w:trPr>
        <w:tc>
          <w:tcPr>
            <w:vMerge w:val="continue"/>
            <w:vAlign w:val="center"/>
          </w:tcPr>
          <w:p w:rsidR="00000000" w:rsidDel="00000000" w:rsidP="00000000" w:rsidRDefault="00000000" w:rsidRPr="00000000" w14:paraId="000001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7B">
            <w:pPr>
              <w:numPr>
                <w:ilvl w:val="0"/>
                <w:numId w:val="8"/>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osłony śrub kół przednich wykonane ze stali nierdzewnej,</w:t>
            </w:r>
          </w:p>
        </w:tc>
      </w:tr>
      <w:tr>
        <w:trPr>
          <w:cantSplit w:val="1"/>
          <w:trHeight w:val="850" w:hRule="atLeast"/>
          <w:tblHeader w:val="0"/>
        </w:trPr>
        <w:tc>
          <w:tcPr>
            <w:vMerge w:val="continue"/>
            <w:vAlign w:val="center"/>
          </w:tcPr>
          <w:p w:rsidR="00000000" w:rsidDel="00000000" w:rsidP="00000000" w:rsidRDefault="00000000" w:rsidRPr="00000000" w14:paraId="000001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shd w:fill="ffffff" w:val="clear"/>
            <w:vAlign w:val="center"/>
          </w:tcPr>
          <w:p w:rsidR="00000000" w:rsidDel="00000000" w:rsidP="00000000" w:rsidRDefault="00000000" w:rsidRPr="00000000" w14:paraId="0000017D">
            <w:pPr>
              <w:numPr>
                <w:ilvl w:val="0"/>
                <w:numId w:val="8"/>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koła na osi drugiej wyposażone w rozwiązanie techniczne informujące kierowcę o poluzowanych/ odkręconych nakrętkach mocujących koło do piasty osi napędowej.</w:t>
            </w:r>
          </w:p>
        </w:tc>
      </w:tr>
      <w:tr>
        <w:trPr>
          <w:cantSplit w:val="1"/>
          <w:trHeight w:val="680" w:hRule="atLeast"/>
          <w:tblHeader w:val="0"/>
        </w:trPr>
        <w:tc>
          <w:tcPr>
            <w:tcBorders>
              <w:bottom w:color="000000" w:space="0" w:sz="4" w:val="single"/>
            </w:tcBorders>
            <w:vAlign w:val="center"/>
          </w:tcPr>
          <w:p w:rsidR="00000000" w:rsidDel="00000000" w:rsidP="00000000" w:rsidRDefault="00000000" w:rsidRPr="00000000" w14:paraId="0000017E">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8.2. Ogumienie:</w:t>
            </w: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7F">
            <w:pPr>
              <w:pBdr>
                <w:top w:space="0" w:sz="0" w:val="nil"/>
                <w:left w:space="0" w:sz="0" w:val="nil"/>
                <w:bottom w:space="0" w:sz="0" w:val="nil"/>
                <w:right w:space="0" w:sz="0" w:val="nil"/>
                <w:between w:space="0" w:sz="0" w:val="nil"/>
              </w:pBdr>
              <w:tabs>
                <w:tab w:val="left" w:leader="none" w:pos="7159"/>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bezdętkowe wielosezonowe, wyprodukowane w 2025 roku, w wersji „CITY” dla komunikacji miejskiej ze wzmocnionym płaszczem bocznym o wymiarach 275/70 R 22,5.</w:t>
            </w:r>
          </w:p>
        </w:tc>
      </w:tr>
    </w:tbl>
    <w:p w:rsidR="00000000" w:rsidDel="00000000" w:rsidP="00000000" w:rsidRDefault="00000000" w:rsidRPr="00000000" w14:paraId="00000180">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13"/>
        <w:tblW w:w="10200.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650"/>
        <w:tblGridChange w:id="0">
          <w:tblGrid>
            <w:gridCol w:w="2550"/>
            <w:gridCol w:w="7650"/>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181">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182">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183">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184">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185">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9. Nadwozie.</w:t>
            </w:r>
            <w:r w:rsidDel="00000000" w:rsidR="00000000" w:rsidRPr="00000000">
              <w:rPr>
                <w:rtl w:val="0"/>
              </w:rPr>
            </w:r>
          </w:p>
        </w:tc>
      </w:tr>
      <w:tr>
        <w:trPr>
          <w:cantSplit w:val="1"/>
          <w:trHeight w:val="850" w:hRule="atLeast"/>
          <w:tblHeader w:val="0"/>
        </w:trPr>
        <w:tc>
          <w:tcPr>
            <w:vMerge w:val="restart"/>
            <w:vAlign w:val="center"/>
          </w:tcPr>
          <w:p w:rsidR="00000000" w:rsidDel="00000000" w:rsidP="00000000" w:rsidRDefault="00000000" w:rsidRPr="00000000" w14:paraId="00000187">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9.1. Konstrukcja:</w:t>
            </w:r>
            <w:r w:rsidDel="00000000" w:rsidR="00000000" w:rsidRPr="00000000">
              <w:rPr>
                <w:rtl w:val="0"/>
              </w:rPr>
            </w:r>
          </w:p>
          <w:p w:rsidR="00000000" w:rsidDel="00000000" w:rsidP="00000000" w:rsidRDefault="00000000" w:rsidRPr="00000000" w14:paraId="00000188">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89">
            <w:pPr>
              <w:numPr>
                <w:ilvl w:val="0"/>
                <w:numId w:val="12"/>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ramowa lub samonośna wykonana z odpowiedniej stali lub innych materiałów konstrukcyjnych o wymiarach przekrojów zapewniających odpowiednią wytrzymałość na skręcanie i zginanie,</w:t>
            </w:r>
          </w:p>
        </w:tc>
      </w:tr>
      <w:tr>
        <w:trPr>
          <w:cantSplit w:val="1"/>
          <w:trHeight w:val="850" w:hRule="atLeast"/>
          <w:tblHeader w:val="0"/>
        </w:trPr>
        <w:tc>
          <w:tcPr>
            <w:vMerge w:val="continue"/>
            <w:vAlign w:val="center"/>
          </w:tcPr>
          <w:p w:rsidR="00000000" w:rsidDel="00000000" w:rsidP="00000000" w:rsidRDefault="00000000" w:rsidRPr="00000000" w14:paraId="000001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8B">
            <w:pPr>
              <w:numPr>
                <w:ilvl w:val="0"/>
                <w:numId w:val="12"/>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zabezpieczona antykorozyjnie w sposób umożliwiający bezawaryjne funkcjonowanie bez napraw głównych </w:t>
              <w:br w:type="textWrapping"/>
              <w:t xml:space="preserve">i dodatkowych konserwacji nadwozia w czasie min. 15 lat,</w:t>
            </w:r>
          </w:p>
        </w:tc>
      </w:tr>
      <w:tr>
        <w:trPr>
          <w:cantSplit w:val="1"/>
          <w:trHeight w:val="680" w:hRule="atLeast"/>
          <w:tblHeader w:val="0"/>
        </w:trPr>
        <w:tc>
          <w:tcPr>
            <w:vMerge w:val="continue"/>
            <w:vAlign w:val="center"/>
          </w:tcPr>
          <w:p w:rsidR="00000000" w:rsidDel="00000000" w:rsidP="00000000" w:rsidRDefault="00000000" w:rsidRPr="00000000" w14:paraId="000001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8D">
            <w:pPr>
              <w:numPr>
                <w:ilvl w:val="0"/>
                <w:numId w:val="12"/>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poszycie z materiałów odpornych na korozję lub trwale zabezpieczonych przed korozją spełniających warunek podany w ppkt. (b),</w:t>
            </w:r>
          </w:p>
        </w:tc>
      </w:tr>
      <w:tr>
        <w:trPr>
          <w:cantSplit w:val="1"/>
          <w:trHeight w:val="850" w:hRule="atLeast"/>
          <w:tblHeader w:val="0"/>
        </w:trPr>
        <w:tc>
          <w:tcPr>
            <w:vMerge w:val="continue"/>
            <w:vAlign w:val="center"/>
          </w:tcPr>
          <w:p w:rsidR="00000000" w:rsidDel="00000000" w:rsidP="00000000" w:rsidRDefault="00000000" w:rsidRPr="00000000" w14:paraId="000001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8F">
            <w:pPr>
              <w:numPr>
                <w:ilvl w:val="0"/>
                <w:numId w:val="12"/>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dach wykonany z tworzyw sztucznych wzmacnianych lub blachy odpornej na korozję, albo zabezpieczonej antykorozyjnie lub innych materiałów, spełniających warunek podany w ppkt (b),</w:t>
            </w:r>
          </w:p>
        </w:tc>
      </w:tr>
      <w:tr>
        <w:trPr>
          <w:cantSplit w:val="1"/>
          <w:trHeight w:val="850" w:hRule="atLeast"/>
          <w:tblHeader w:val="0"/>
        </w:trPr>
        <w:tc>
          <w:tcPr>
            <w:vMerge w:val="continue"/>
            <w:vAlign w:val="center"/>
          </w:tcPr>
          <w:p w:rsidR="00000000" w:rsidDel="00000000" w:rsidP="00000000" w:rsidRDefault="00000000" w:rsidRPr="00000000" w14:paraId="000001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91">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70c0"/>
                <w:sz w:val="16"/>
                <w:szCs w:val="16"/>
              </w:rPr>
            </w:pPr>
            <w:r w:rsidDel="00000000" w:rsidR="00000000" w:rsidRPr="00000000">
              <w:rPr>
                <w:rFonts w:ascii="Times New Roman" w:cs="Times New Roman" w:eastAsia="Times New Roman" w:hAnsi="Times New Roman"/>
                <w:color w:val="0070c0"/>
                <w:sz w:val="16"/>
                <w:szCs w:val="16"/>
                <w:rtl w:val="0"/>
              </w:rPr>
              <w:t xml:space="preserve">UWAGA. </w:t>
            </w:r>
          </w:p>
          <w:p w:rsidR="00000000" w:rsidDel="00000000" w:rsidP="00000000" w:rsidRDefault="00000000" w:rsidRPr="00000000" w14:paraId="00000192">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70c0"/>
                <w:sz w:val="16"/>
                <w:szCs w:val="16"/>
                <w:rtl w:val="0"/>
              </w:rPr>
              <w:t xml:space="preserve">Materiał zużyty do produkcji elementów kratownicy podwozia i nadwozia oraz poszycie boczne autobusu i dachu podlega kryterium oceny oferty.</w:t>
            </w:r>
            <w:r w:rsidDel="00000000" w:rsidR="00000000" w:rsidRPr="00000000">
              <w:rPr>
                <w:rtl w:val="0"/>
              </w:rPr>
            </w:r>
          </w:p>
        </w:tc>
      </w:tr>
      <w:tr>
        <w:trPr>
          <w:cantSplit w:val="1"/>
          <w:trHeight w:val="850" w:hRule="atLeast"/>
          <w:tblHeader w:val="0"/>
        </w:trPr>
        <w:tc>
          <w:tcPr>
            <w:vMerge w:val="continue"/>
            <w:vAlign w:val="center"/>
          </w:tcPr>
          <w:p w:rsidR="00000000" w:rsidDel="00000000" w:rsidP="00000000" w:rsidRDefault="00000000" w:rsidRPr="00000000" w14:paraId="000001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94">
            <w:pPr>
              <w:numPr>
                <w:ilvl w:val="0"/>
                <w:numId w:val="12"/>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zewnętrzne klapy obsługowe, wyposażone w siłowniki gazowe, wszystkie klapy wyposażone w odpowiednie zamknięcia uniemożliwiające samoczynne ich otwarcie podczas jazdy autobusu, </w:t>
            </w:r>
          </w:p>
        </w:tc>
      </w:tr>
      <w:tr>
        <w:trPr>
          <w:cantSplit w:val="1"/>
          <w:trHeight w:val="511" w:hRule="atLeast"/>
          <w:tblHeader w:val="0"/>
        </w:trPr>
        <w:tc>
          <w:tcPr>
            <w:vMerge w:val="continue"/>
            <w:vAlign w:val="center"/>
          </w:tcPr>
          <w:p w:rsidR="00000000" w:rsidDel="00000000" w:rsidP="00000000" w:rsidRDefault="00000000" w:rsidRPr="00000000" w14:paraId="000001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ff" w:val="clear"/>
          </w:tcPr>
          <w:p w:rsidR="00000000" w:rsidDel="00000000" w:rsidP="00000000" w:rsidRDefault="00000000" w:rsidRPr="00000000" w14:paraId="00000196">
            <w:pPr>
              <w:numPr>
                <w:ilvl w:val="0"/>
                <w:numId w:val="12"/>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szybki dostęp do głównego wyłącznika prądu instalacji 24 V, poprzez małą klapkę inspekcyjną umieszczoną w klapie głównej komory akumulatorów systemowych, zabezpieczoną przed samoczynnym otwarciem,</w:t>
            </w:r>
          </w:p>
        </w:tc>
      </w:tr>
      <w:tr>
        <w:trPr>
          <w:cantSplit w:val="1"/>
          <w:trHeight w:val="567" w:hRule="atLeast"/>
          <w:tblHeader w:val="0"/>
        </w:trPr>
        <w:tc>
          <w:tcPr>
            <w:vMerge w:val="continue"/>
            <w:vAlign w:val="center"/>
          </w:tcPr>
          <w:p w:rsidR="00000000" w:rsidDel="00000000" w:rsidP="00000000" w:rsidRDefault="00000000" w:rsidRPr="00000000" w14:paraId="000001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98">
            <w:pPr>
              <w:numPr>
                <w:ilvl w:val="0"/>
                <w:numId w:val="12"/>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wewnętrzne pokrywy obsługowe wyposażone w zaczepy lub zamki umożliwiające szybki demontaż, </w:t>
            </w:r>
          </w:p>
        </w:tc>
      </w:tr>
      <w:tr>
        <w:trPr>
          <w:cantSplit w:val="1"/>
          <w:trHeight w:val="850" w:hRule="atLeast"/>
          <w:tblHeader w:val="0"/>
        </w:trPr>
        <w:tc>
          <w:tcPr>
            <w:vMerge w:val="continue"/>
            <w:vAlign w:val="center"/>
          </w:tcPr>
          <w:p w:rsidR="00000000" w:rsidDel="00000000" w:rsidP="00000000" w:rsidRDefault="00000000" w:rsidRPr="00000000" w14:paraId="000001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9A">
            <w:pPr>
              <w:numPr>
                <w:ilvl w:val="0"/>
                <w:numId w:val="12"/>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dodatkowe pokrywy obsługowe umożliwiające dostęp do instalacji spryskiwacza szyb, reflektorów, kierunkowskazów, wlewu paliwa, akumulatorów,</w:t>
            </w:r>
          </w:p>
        </w:tc>
      </w:tr>
      <w:tr>
        <w:trPr>
          <w:cantSplit w:val="1"/>
          <w:trHeight w:val="454" w:hRule="atLeast"/>
          <w:tblHeader w:val="0"/>
        </w:trPr>
        <w:tc>
          <w:tcPr>
            <w:vMerge w:val="continue"/>
            <w:vAlign w:val="center"/>
          </w:tcPr>
          <w:p w:rsidR="00000000" w:rsidDel="00000000" w:rsidP="00000000" w:rsidRDefault="00000000" w:rsidRPr="00000000" w14:paraId="000001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9C">
            <w:pPr>
              <w:numPr>
                <w:ilvl w:val="0"/>
                <w:numId w:val="12"/>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strefa komory silnika izolowana dźwiękowo,</w:t>
            </w:r>
          </w:p>
        </w:tc>
      </w:tr>
      <w:tr>
        <w:trPr>
          <w:cantSplit w:val="1"/>
          <w:trHeight w:val="454" w:hRule="atLeast"/>
          <w:tblHeader w:val="0"/>
        </w:trPr>
        <w:tc>
          <w:tcPr>
            <w:vMerge w:val="continue"/>
            <w:vAlign w:val="center"/>
          </w:tcPr>
          <w:p w:rsidR="00000000" w:rsidDel="00000000" w:rsidP="00000000" w:rsidRDefault="00000000" w:rsidRPr="00000000" w14:paraId="000001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9E">
            <w:pPr>
              <w:numPr>
                <w:ilvl w:val="0"/>
                <w:numId w:val="12"/>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zaczepy holownicze z przodu i z tyłu pojazdu. Wykonawca dostarczy adaptery umożliwiające holowanie autobusu,</w:t>
            </w:r>
          </w:p>
        </w:tc>
      </w:tr>
      <w:tr>
        <w:trPr>
          <w:cantSplit w:val="1"/>
          <w:trHeight w:val="454" w:hRule="atLeast"/>
          <w:tblHeader w:val="0"/>
        </w:trPr>
        <w:tc>
          <w:tcPr>
            <w:vMerge w:val="continue"/>
            <w:vAlign w:val="center"/>
          </w:tcPr>
          <w:p w:rsidR="00000000" w:rsidDel="00000000" w:rsidP="00000000" w:rsidRDefault="00000000" w:rsidRPr="00000000" w14:paraId="000001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ff" w:val="clear"/>
            <w:vAlign w:val="center"/>
          </w:tcPr>
          <w:p w:rsidR="00000000" w:rsidDel="00000000" w:rsidP="00000000" w:rsidRDefault="00000000" w:rsidRPr="00000000" w14:paraId="000001A0">
            <w:pPr>
              <w:numPr>
                <w:ilvl w:val="0"/>
                <w:numId w:val="12"/>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krawędzie nadkoli kół z tworzywa sztucznego, dla osi przedniej wykończone profilem gumowym z szczotkami zabezpieczającymi,</w:t>
            </w:r>
          </w:p>
        </w:tc>
      </w:tr>
      <w:tr>
        <w:trPr>
          <w:cantSplit w:val="1"/>
          <w:trHeight w:val="567" w:hRule="atLeast"/>
          <w:tblHeader w:val="0"/>
        </w:trPr>
        <w:tc>
          <w:tcPr>
            <w:vMerge w:val="continue"/>
            <w:vAlign w:val="center"/>
          </w:tcPr>
          <w:p w:rsidR="00000000" w:rsidDel="00000000" w:rsidP="00000000" w:rsidRDefault="00000000" w:rsidRPr="00000000" w14:paraId="000001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A2">
            <w:pPr>
              <w:numPr>
                <w:ilvl w:val="0"/>
                <w:numId w:val="12"/>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szyba przednia jednoczęściowa ze szkła klejonego, bezpiecznego,</w:t>
            </w:r>
          </w:p>
        </w:tc>
      </w:tr>
      <w:tr>
        <w:trPr>
          <w:cantSplit w:val="1"/>
          <w:trHeight w:val="567" w:hRule="atLeast"/>
          <w:tblHeader w:val="0"/>
        </w:trPr>
        <w:tc>
          <w:tcPr>
            <w:vMerge w:val="continue"/>
            <w:vAlign w:val="center"/>
          </w:tcPr>
          <w:p w:rsidR="00000000" w:rsidDel="00000000" w:rsidP="00000000" w:rsidRDefault="00000000" w:rsidRPr="00000000" w14:paraId="000001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A4">
            <w:pPr>
              <w:numPr>
                <w:ilvl w:val="0"/>
                <w:numId w:val="12"/>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szyby boczne i tylna ze szkła hartowanego, bezpiecznego, klejone do nadwozia,</w:t>
            </w:r>
          </w:p>
        </w:tc>
      </w:tr>
    </w:tbl>
    <w:p w:rsidR="00000000" w:rsidDel="00000000" w:rsidP="00000000" w:rsidRDefault="00000000" w:rsidRPr="00000000" w14:paraId="000001A5">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14"/>
        <w:tblW w:w="10200.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650"/>
        <w:tblGridChange w:id="0">
          <w:tblGrid>
            <w:gridCol w:w="2550"/>
            <w:gridCol w:w="7650"/>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1A6">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1A7">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1A8">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1A9">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1AA">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20"/>
                <w:szCs w:val="20"/>
                <w:rtl w:val="0"/>
              </w:rPr>
              <w:t xml:space="preserve">c.d. 9. Nadwozie.</w:t>
            </w:r>
            <w:r w:rsidDel="00000000" w:rsidR="00000000" w:rsidRPr="00000000">
              <w:rPr>
                <w:rtl w:val="0"/>
              </w:rPr>
            </w:r>
          </w:p>
        </w:tc>
      </w:tr>
      <w:tr>
        <w:trPr>
          <w:cantSplit w:val="1"/>
          <w:trHeight w:val="567" w:hRule="atLeast"/>
          <w:tblHeader w:val="0"/>
        </w:trPr>
        <w:tc>
          <w:tcPr>
            <w:vMerge w:val="restart"/>
            <w:vAlign w:val="center"/>
          </w:tcPr>
          <w:p w:rsidR="00000000" w:rsidDel="00000000" w:rsidP="00000000" w:rsidRDefault="00000000" w:rsidRPr="00000000" w14:paraId="000001AC">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9.1. Konstrukcja:</w:t>
            </w:r>
            <w:r w:rsidDel="00000000" w:rsidR="00000000" w:rsidRPr="00000000">
              <w:rPr>
                <w:rtl w:val="0"/>
              </w:rPr>
            </w:r>
          </w:p>
          <w:p w:rsidR="00000000" w:rsidDel="00000000" w:rsidP="00000000" w:rsidRDefault="00000000" w:rsidRPr="00000000" w14:paraId="000001AD">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AE">
            <w:pPr>
              <w:numPr>
                <w:ilvl w:val="0"/>
                <w:numId w:val="12"/>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szyba tablicy kierunkowej przedniej wydzielona od szyby przedniej (czołowej),</w:t>
            </w:r>
          </w:p>
        </w:tc>
      </w:tr>
      <w:tr>
        <w:trPr>
          <w:cantSplit w:val="1"/>
          <w:trHeight w:val="567" w:hRule="atLeast"/>
          <w:tblHeader w:val="0"/>
        </w:trPr>
        <w:tc>
          <w:tcPr>
            <w:vMerge w:val="continue"/>
            <w:vAlign w:val="center"/>
          </w:tcPr>
          <w:p w:rsidR="00000000" w:rsidDel="00000000" w:rsidP="00000000" w:rsidRDefault="00000000" w:rsidRPr="00000000" w14:paraId="000001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B0">
            <w:pPr>
              <w:numPr>
                <w:ilvl w:val="0"/>
                <w:numId w:val="12"/>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okno zewnętrzne boczne w kabinie kierowcy otwierane ręcznie lub elektrycznie.</w:t>
            </w:r>
          </w:p>
          <w:p w:rsidR="00000000" w:rsidDel="00000000" w:rsidP="00000000" w:rsidRDefault="00000000" w:rsidRPr="00000000" w14:paraId="000001B1">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tl w:val="0"/>
              </w:rPr>
            </w:r>
          </w:p>
        </w:tc>
      </w:tr>
      <w:tr>
        <w:trPr>
          <w:cantSplit w:val="1"/>
          <w:trHeight w:val="680" w:hRule="atLeast"/>
          <w:tblHeader w:val="0"/>
        </w:trPr>
        <w:tc>
          <w:tcPr>
            <w:vMerge w:val="continue"/>
            <w:vAlign w:val="center"/>
          </w:tcPr>
          <w:p w:rsidR="00000000" w:rsidDel="00000000" w:rsidP="00000000" w:rsidRDefault="00000000" w:rsidRPr="00000000" w14:paraId="000001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B3">
            <w:pPr>
              <w:numPr>
                <w:ilvl w:val="0"/>
                <w:numId w:val="12"/>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podwójna szyba osłaniająca przednią tablicę informacyjną lub inne rozwiązanie zapobiegające parowaniu, np. ogrzewanie elektryczne szyby,  </w:t>
            </w:r>
          </w:p>
        </w:tc>
      </w:tr>
      <w:tr>
        <w:trPr>
          <w:cantSplit w:val="1"/>
          <w:trHeight w:val="567" w:hRule="atLeast"/>
          <w:tblHeader w:val="0"/>
        </w:trPr>
        <w:tc>
          <w:tcPr>
            <w:vMerge w:val="continue"/>
            <w:vAlign w:val="center"/>
          </w:tcPr>
          <w:p w:rsidR="00000000" w:rsidDel="00000000" w:rsidP="00000000" w:rsidRDefault="00000000" w:rsidRPr="00000000" w14:paraId="000001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B5">
            <w:pPr>
              <w:numPr>
                <w:ilvl w:val="0"/>
                <w:numId w:val="12"/>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zderzaki z tworzywa sztucznego wzmocnionego, przedni o konstrukcji trójdzielnej,</w:t>
            </w:r>
          </w:p>
        </w:tc>
      </w:tr>
      <w:tr>
        <w:trPr>
          <w:cantSplit w:val="1"/>
          <w:trHeight w:val="1086" w:hRule="atLeast"/>
          <w:tblHeader w:val="0"/>
        </w:trPr>
        <w:tc>
          <w:tcPr>
            <w:vMerge w:val="continue"/>
            <w:vAlign w:val="center"/>
          </w:tcPr>
          <w:p w:rsidR="00000000" w:rsidDel="00000000" w:rsidP="00000000" w:rsidRDefault="00000000" w:rsidRPr="00000000" w14:paraId="000001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00" w:val="clear"/>
            <w:vAlign w:val="center"/>
          </w:tcPr>
          <w:p w:rsidR="00000000" w:rsidDel="00000000" w:rsidP="00000000" w:rsidRDefault="00000000" w:rsidRPr="00000000" w14:paraId="000001B7">
            <w:pPr>
              <w:numPr>
                <w:ilvl w:val="0"/>
                <w:numId w:val="12"/>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lusterka zewnętrzne (min. 360 x 180 mm) wraz z ramionami, sterowane elektrycznie, </w:t>
            </w:r>
            <w:r w:rsidDel="00000000" w:rsidR="00000000" w:rsidRPr="00000000">
              <w:rPr>
                <w:rFonts w:ascii="Times New Roman" w:cs="Times New Roman" w:eastAsia="Times New Roman" w:hAnsi="Times New Roman"/>
                <w:strike w:val="1"/>
                <w:color w:val="ff0000"/>
                <w:sz w:val="16"/>
                <w:szCs w:val="16"/>
                <w:rtl w:val="0"/>
              </w:rPr>
              <w:t xml:space="preserve">składane i zdejmowane</w:t>
            </w:r>
            <w:r w:rsidDel="00000000" w:rsidR="00000000" w:rsidRPr="00000000">
              <w:rPr>
                <w:rFonts w:ascii="Times New Roman" w:cs="Times New Roman" w:eastAsia="Times New Roman" w:hAnsi="Times New Roman"/>
                <w:color w:val="000000"/>
                <w:sz w:val="16"/>
                <w:szCs w:val="16"/>
                <w:rtl w:val="0"/>
              </w:rPr>
              <w:t xml:space="preserve">, ogrzewane elektrycznie, dodatkowe lusterko zewnętrzne ułatwiające podjazd pod krawężnik, 2-lusterka wewnętrzne z przodu pojazdu, (d = 300 mm lub 180 x 400 mm płaskie lub równoważne przy zachowaniu podobnej powierzchni roboczej luster),</w:t>
            </w:r>
          </w:p>
        </w:tc>
      </w:tr>
      <w:tr>
        <w:trPr>
          <w:cantSplit w:val="1"/>
          <w:trHeight w:val="706" w:hRule="atLeast"/>
          <w:tblHeader w:val="0"/>
        </w:trPr>
        <w:tc>
          <w:tcPr>
            <w:vMerge w:val="continue"/>
            <w:vAlign w:val="center"/>
          </w:tcPr>
          <w:p w:rsidR="00000000" w:rsidDel="00000000" w:rsidP="00000000" w:rsidRDefault="00000000" w:rsidRPr="00000000" w14:paraId="000001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B9">
            <w:pPr>
              <w:numPr>
                <w:ilvl w:val="0"/>
                <w:numId w:val="12"/>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dwa uchwyty na chorągiewki umieszczone w przedniej górnej zewnętrznej części nadwozia z lewej i prawej strony. Średnica drążka chorągiewki – 16 mm.</w:t>
            </w:r>
          </w:p>
        </w:tc>
      </w:tr>
    </w:tbl>
    <w:p w:rsidR="00000000" w:rsidDel="00000000" w:rsidP="00000000" w:rsidRDefault="00000000" w:rsidRPr="00000000" w14:paraId="000001BA">
      <w:pPr>
        <w:pBdr>
          <w:top w:space="0" w:sz="0" w:val="nil"/>
          <w:left w:space="0" w:sz="0" w:val="nil"/>
          <w:bottom w:space="0" w:sz="0" w:val="nil"/>
          <w:right w:space="0" w:sz="0" w:val="nil"/>
          <w:between w:space="0" w:sz="0" w:val="nil"/>
        </w:pBdr>
        <w:spacing w:line="240" w:lineRule="auto"/>
        <w:ind w:left="1" w:hanging="3"/>
        <w:rPr>
          <w:rFonts w:ascii="Times New Roman" w:cs="Times New Roman" w:eastAsia="Times New Roman" w:hAnsi="Times New Roman"/>
          <w:color w:val="000000"/>
          <w:sz w:val="28"/>
          <w:szCs w:val="28"/>
        </w:rPr>
      </w:pPr>
      <w:r w:rsidDel="00000000" w:rsidR="00000000" w:rsidRPr="00000000">
        <w:rPr>
          <w:rtl w:val="0"/>
        </w:rPr>
      </w:r>
    </w:p>
    <w:tbl>
      <w:tblPr>
        <w:tblStyle w:val="Table15"/>
        <w:tblW w:w="10245.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695"/>
        <w:tblGridChange w:id="0">
          <w:tblGrid>
            <w:gridCol w:w="2550"/>
            <w:gridCol w:w="7695"/>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1BB">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1BC">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1BD">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1BE">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1BF">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9. Nadwozie.</w:t>
            </w:r>
            <w:r w:rsidDel="00000000" w:rsidR="00000000" w:rsidRPr="00000000">
              <w:rPr>
                <w:rtl w:val="0"/>
              </w:rPr>
            </w:r>
          </w:p>
        </w:tc>
      </w:tr>
      <w:tr>
        <w:trPr>
          <w:cantSplit w:val="1"/>
          <w:trHeight w:val="510" w:hRule="atLeast"/>
          <w:tblHeader w:val="0"/>
        </w:trPr>
        <w:tc>
          <w:tcPr>
            <w:vMerge w:val="restart"/>
            <w:vAlign w:val="center"/>
          </w:tcPr>
          <w:p w:rsidR="00000000" w:rsidDel="00000000" w:rsidP="00000000" w:rsidRDefault="00000000" w:rsidRPr="00000000" w14:paraId="000001C1">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9.2. Drzwi:</w:t>
            </w:r>
            <w:r w:rsidDel="00000000" w:rsidR="00000000" w:rsidRPr="00000000">
              <w:rPr>
                <w:rtl w:val="0"/>
              </w:rPr>
            </w:r>
          </w:p>
        </w:tc>
        <w:tc>
          <w:tcPr>
            <w:vAlign w:val="center"/>
          </w:tcPr>
          <w:p w:rsidR="00000000" w:rsidDel="00000000" w:rsidP="00000000" w:rsidRDefault="00000000" w:rsidRPr="00000000" w14:paraId="000001C2">
            <w:pPr>
              <w:numPr>
                <w:ilvl w:val="0"/>
                <w:numId w:val="36"/>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troje drzwi pasażerskich dwuskrzydłowych o jednakowych wymiarach, </w:t>
            </w:r>
          </w:p>
        </w:tc>
      </w:tr>
      <w:tr>
        <w:trPr>
          <w:cantSplit w:val="1"/>
          <w:trHeight w:val="397" w:hRule="atLeast"/>
          <w:tblHeader w:val="0"/>
        </w:trPr>
        <w:tc>
          <w:tcPr>
            <w:vMerge w:val="continue"/>
            <w:vAlign w:val="center"/>
          </w:tcPr>
          <w:p w:rsidR="00000000" w:rsidDel="00000000" w:rsidP="00000000" w:rsidRDefault="00000000" w:rsidRPr="00000000" w14:paraId="000001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ff" w:val="clear"/>
            <w:vAlign w:val="center"/>
          </w:tcPr>
          <w:p w:rsidR="00000000" w:rsidDel="00000000" w:rsidP="00000000" w:rsidRDefault="00000000" w:rsidRPr="00000000" w14:paraId="000001C4">
            <w:pPr>
              <w:numPr>
                <w:ilvl w:val="0"/>
                <w:numId w:val="36"/>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otwieranie i zamykanie drzwi pneumatycznie lub elektrycznie,</w:t>
            </w:r>
          </w:p>
        </w:tc>
      </w:tr>
      <w:tr>
        <w:trPr>
          <w:cantSplit w:val="1"/>
          <w:trHeight w:val="397" w:hRule="atLeast"/>
          <w:tblHeader w:val="0"/>
        </w:trPr>
        <w:tc>
          <w:tcPr>
            <w:vMerge w:val="continue"/>
            <w:vAlign w:val="center"/>
          </w:tcPr>
          <w:p w:rsidR="00000000" w:rsidDel="00000000" w:rsidP="00000000" w:rsidRDefault="00000000" w:rsidRPr="00000000" w14:paraId="000001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C6">
            <w:pPr>
              <w:numPr>
                <w:ilvl w:val="0"/>
                <w:numId w:val="36"/>
              </w:numPr>
              <w:pBdr>
                <w:top w:space="0" w:sz="0" w:val="nil"/>
                <w:left w:space="0" w:sz="0" w:val="nil"/>
                <w:bottom w:space="0" w:sz="0" w:val="nil"/>
                <w:right w:space="0" w:sz="0" w:val="nil"/>
                <w:between w:space="0" w:sz="0" w:val="nil"/>
              </w:pBdr>
              <w:spacing w:line="240" w:lineRule="auto"/>
              <w:ind w:left="0" w:right="72"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zamykanie drzwi sygnalizowane akustycznie i świetlnie,</w:t>
            </w:r>
          </w:p>
        </w:tc>
      </w:tr>
      <w:tr>
        <w:trPr>
          <w:cantSplit w:val="1"/>
          <w:trHeight w:val="898" w:hRule="atLeast"/>
          <w:tblHeader w:val="0"/>
        </w:trPr>
        <w:tc>
          <w:tcPr>
            <w:vMerge w:val="continue"/>
            <w:vAlign w:val="center"/>
          </w:tcPr>
          <w:p w:rsidR="00000000" w:rsidDel="00000000" w:rsidP="00000000" w:rsidRDefault="00000000" w:rsidRPr="00000000" w14:paraId="000001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00" w:val="clear"/>
            <w:vAlign w:val="center"/>
          </w:tcPr>
          <w:p w:rsidR="00000000" w:rsidDel="00000000" w:rsidP="00000000" w:rsidRDefault="00000000" w:rsidRPr="00000000" w14:paraId="000001C8">
            <w:pPr>
              <w:numPr>
                <w:ilvl w:val="0"/>
                <w:numId w:val="36"/>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drzwi pierwsze i trzecie otwierane do wnętrza, wyposażone w uchwyty wejściowe w kolorze żółtym, spełniające dodatkowo funkcję zabezpieczającą szyby drzwi przed ich wypchnięciem przez pasażerów stojących przy drzwiach; drzwi środkowe (drugie) otwierane odskokowo - przesuwnie na zewnątrz</w:t>
            </w:r>
            <w:r w:rsidDel="00000000" w:rsidR="00000000" w:rsidRPr="00000000">
              <w:rPr>
                <w:rFonts w:ascii="Times New Roman" w:cs="Times New Roman" w:eastAsia="Times New Roman" w:hAnsi="Times New Roman"/>
                <w:sz w:val="16"/>
                <w:szCs w:val="16"/>
                <w:rtl w:val="0"/>
              </w:rPr>
              <w:t xml:space="preserve">. </w:t>
            </w:r>
            <w:r w:rsidDel="00000000" w:rsidR="00000000" w:rsidRPr="00000000">
              <w:rPr>
                <w:rFonts w:ascii="Times New Roman" w:cs="Times New Roman" w:eastAsia="Times New Roman" w:hAnsi="Times New Roman"/>
                <w:color w:val="ff0000"/>
                <w:sz w:val="16"/>
                <w:szCs w:val="16"/>
                <w:rtl w:val="0"/>
              </w:rPr>
              <w:t xml:space="preserve">Zamawiający dopuszcza aby drzwi drugie i trzecie były otwierane odskokowo-przesuwnie.</w:t>
            </w:r>
            <w:r w:rsidDel="00000000" w:rsidR="00000000" w:rsidRPr="00000000">
              <w:rPr>
                <w:rtl w:val="0"/>
              </w:rPr>
            </w:r>
          </w:p>
        </w:tc>
      </w:tr>
      <w:tr>
        <w:trPr>
          <w:cantSplit w:val="1"/>
          <w:trHeight w:val="680" w:hRule="atLeast"/>
          <w:tblHeader w:val="0"/>
        </w:trPr>
        <w:tc>
          <w:tcPr>
            <w:vMerge w:val="continue"/>
            <w:vAlign w:val="center"/>
          </w:tcPr>
          <w:p w:rsidR="00000000" w:rsidDel="00000000" w:rsidP="00000000" w:rsidRDefault="00000000" w:rsidRPr="00000000" w14:paraId="000001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CA">
            <w:pPr>
              <w:numPr>
                <w:ilvl w:val="0"/>
                <w:numId w:val="36"/>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 skrzyniach napędu drzwi oraz na zewnątrz pojazdu po jednym zaworze bezpieczeństwa umożliwiającym otwarcie drzwi od wewnątrz i z zewnątrz pojazdu,</w:t>
            </w:r>
          </w:p>
        </w:tc>
      </w:tr>
      <w:tr>
        <w:trPr>
          <w:cantSplit w:val="1"/>
          <w:trHeight w:val="510" w:hRule="atLeast"/>
          <w:tblHeader w:val="0"/>
        </w:trPr>
        <w:tc>
          <w:tcPr>
            <w:vMerge w:val="continue"/>
            <w:vAlign w:val="center"/>
          </w:tcPr>
          <w:p w:rsidR="00000000" w:rsidDel="00000000" w:rsidP="00000000" w:rsidRDefault="00000000" w:rsidRPr="00000000" w14:paraId="000001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CC">
            <w:pPr>
              <w:numPr>
                <w:ilvl w:val="0"/>
                <w:numId w:val="36"/>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szyby przednich drzwi podwójne lub pojedyncze podgrzewane,</w:t>
            </w:r>
          </w:p>
        </w:tc>
      </w:tr>
      <w:tr>
        <w:trPr>
          <w:cantSplit w:val="1"/>
          <w:trHeight w:val="680" w:hRule="atLeast"/>
          <w:tblHeader w:val="0"/>
        </w:trPr>
        <w:tc>
          <w:tcPr>
            <w:vMerge w:val="continue"/>
            <w:vAlign w:val="center"/>
          </w:tcPr>
          <w:p w:rsidR="00000000" w:rsidDel="00000000" w:rsidP="00000000" w:rsidRDefault="00000000" w:rsidRPr="00000000" w14:paraId="000001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CE">
            <w:pPr>
              <w:numPr>
                <w:ilvl w:val="0"/>
                <w:numId w:val="36"/>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oszklenie pozostałych skrzydeł drzwiowych wykonane ze szkła bezpiecznego, klejone do skrzydeł drzwiowych lub mocowane w uszczelkach,</w:t>
            </w:r>
          </w:p>
        </w:tc>
      </w:tr>
      <w:tr>
        <w:trPr>
          <w:cantSplit w:val="1"/>
          <w:trHeight w:val="510" w:hRule="atLeast"/>
          <w:tblHeader w:val="0"/>
        </w:trPr>
        <w:tc>
          <w:tcPr>
            <w:vMerge w:val="continue"/>
            <w:vAlign w:val="center"/>
          </w:tcPr>
          <w:p w:rsidR="00000000" w:rsidDel="00000000" w:rsidP="00000000" w:rsidRDefault="00000000" w:rsidRPr="00000000" w14:paraId="000001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D0">
            <w:pPr>
              <w:numPr>
                <w:ilvl w:val="0"/>
                <w:numId w:val="36"/>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obsługa drzwi elektropneumatyczna lub w pełni elektryczna, z oddzielnym sterowaniem skrzydłami w pierwszych drzwiach</w:t>
            </w:r>
            <w:r w:rsidDel="00000000" w:rsidR="00000000" w:rsidRPr="00000000">
              <w:rPr>
                <w:rFonts w:ascii="Times New Roman" w:cs="Times New Roman" w:eastAsia="Times New Roman" w:hAnsi="Times New Roman"/>
                <w:sz w:val="16"/>
                <w:szCs w:val="16"/>
                <w:rtl w:val="0"/>
              </w:rPr>
              <w:t xml:space="preserve"> lub osobne sterowanie na zasadzie blokowania skrzydeł drzwi</w:t>
            </w:r>
            <w:r w:rsidDel="00000000" w:rsidR="00000000" w:rsidRPr="00000000">
              <w:rPr>
                <w:rtl w:val="0"/>
              </w:rPr>
            </w:r>
          </w:p>
        </w:tc>
      </w:tr>
      <w:tr>
        <w:trPr>
          <w:cantSplit w:val="1"/>
          <w:trHeight w:val="850" w:hRule="atLeast"/>
          <w:tblHeader w:val="0"/>
        </w:trPr>
        <w:tc>
          <w:tcPr>
            <w:vMerge w:val="continue"/>
            <w:vAlign w:val="center"/>
          </w:tcPr>
          <w:p w:rsidR="00000000" w:rsidDel="00000000" w:rsidP="00000000" w:rsidRDefault="00000000" w:rsidRPr="00000000" w14:paraId="000001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D2">
            <w:pPr>
              <w:numPr>
                <w:ilvl w:val="0"/>
                <w:numId w:val="36"/>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każde drzwi wyposażone w układ powrotu po napotkaniu oporu przy zamykaniu, krawędzie wewnętrzne wszystkich skrzydeł wyposażone w ochrony przed ściśnięciem przy zamykaniu drzwi,</w:t>
            </w:r>
          </w:p>
        </w:tc>
      </w:tr>
      <w:tr>
        <w:trPr>
          <w:cantSplit w:val="1"/>
          <w:trHeight w:val="850" w:hRule="atLeast"/>
          <w:tblHeader w:val="0"/>
        </w:trPr>
        <w:tc>
          <w:tcPr>
            <w:vMerge w:val="continue"/>
            <w:vAlign w:val="center"/>
          </w:tcPr>
          <w:p w:rsidR="00000000" w:rsidDel="00000000" w:rsidP="00000000" w:rsidRDefault="00000000" w:rsidRPr="00000000" w14:paraId="000001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D4">
            <w:pPr>
              <w:numPr>
                <w:ilvl w:val="0"/>
                <w:numId w:val="36"/>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pierwsze drzwi zamykane na zamek patentowy z możliwością blokady prawego skrzydła drzwi, pozostałe drzwi ryglowane mechanicznie od wewnątrz, bez możliwości otwierania od zewnątrz pojazdu,</w:t>
            </w:r>
          </w:p>
        </w:tc>
      </w:tr>
      <w:tr>
        <w:trPr>
          <w:cantSplit w:val="1"/>
          <w:trHeight w:val="2041" w:hRule="atLeast"/>
          <w:tblHeader w:val="0"/>
        </w:trPr>
        <w:tc>
          <w:tcPr>
            <w:vMerge w:val="continue"/>
            <w:vAlign w:val="center"/>
          </w:tcPr>
          <w:p w:rsidR="00000000" w:rsidDel="00000000" w:rsidP="00000000" w:rsidRDefault="00000000" w:rsidRPr="00000000" w14:paraId="000001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D6">
            <w:pPr>
              <w:numPr>
                <w:ilvl w:val="0"/>
                <w:numId w:val="36"/>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otwieranie i zamykanie drzwi z pulpitu kierowcy (z wyjątkiem pierwszych drzwi otwieranych także </w:t>
              <w:br w:type="textWrapping"/>
              <w:t xml:space="preserve">z zewnątrz) indywidualnie, przyciski sterowania drzwi podświetlane z sygnalizacją przystanku „na żądanie” </w:t>
              <w:br w:type="textWrapping"/>
              <w:t xml:space="preserve">i otwarcia drzwi, dodatkowo jeden przycisk umożliwiający otwieranie i zamykanie jednocześnie wszystkich drzwi,</w:t>
            </w:r>
          </w:p>
          <w:p w:rsidR="00000000" w:rsidDel="00000000" w:rsidP="00000000" w:rsidRDefault="00000000" w:rsidRPr="00000000" w14:paraId="000001D7">
            <w:pPr>
              <w:pBdr>
                <w:top w:space="0" w:sz="0" w:val="nil"/>
                <w:left w:space="0" w:sz="0" w:val="nil"/>
                <w:bottom w:space="0" w:sz="0" w:val="nil"/>
                <w:right w:space="0" w:sz="0" w:val="nil"/>
                <w:between w:space="0" w:sz="0" w:val="nil"/>
              </w:pBdr>
              <w:spacing w:line="240" w:lineRule="auto"/>
              <w:ind w:left="0" w:right="72"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UWAGA.</w:t>
            </w:r>
            <w:r w:rsidDel="00000000" w:rsidR="00000000" w:rsidRPr="00000000">
              <w:rPr>
                <w:rFonts w:ascii="Times New Roman" w:cs="Times New Roman" w:eastAsia="Times New Roman" w:hAnsi="Times New Roman"/>
                <w:color w:val="000000"/>
                <w:sz w:val="16"/>
                <w:szCs w:val="16"/>
                <w:rtl w:val="0"/>
              </w:rPr>
              <w:t xml:space="preserve"> </w:t>
            </w:r>
          </w:p>
          <w:p w:rsidR="00000000" w:rsidDel="00000000" w:rsidP="00000000" w:rsidRDefault="00000000" w:rsidRPr="00000000" w14:paraId="000001D8">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Otwieranie pierwszych drzwi z zewnątrz powinno odbywać się za pomocą ukrytego, hermetycznego przycisku </w:t>
            </w:r>
            <w:r w:rsidDel="00000000" w:rsidR="00000000" w:rsidRPr="00000000">
              <w:rPr>
                <w:rFonts w:ascii="Times New Roman" w:cs="Times New Roman" w:eastAsia="Times New Roman" w:hAnsi="Times New Roman"/>
                <w:b w:val="1"/>
                <w:color w:val="000000"/>
                <w:sz w:val="16"/>
                <w:szCs w:val="16"/>
                <w:rtl w:val="0"/>
              </w:rPr>
              <w:t xml:space="preserve">zwiernego</w:t>
            </w:r>
            <w:r w:rsidDel="00000000" w:rsidR="00000000" w:rsidRPr="00000000">
              <w:rPr>
                <w:rFonts w:ascii="Times New Roman" w:cs="Times New Roman" w:eastAsia="Times New Roman" w:hAnsi="Times New Roman"/>
                <w:color w:val="000000"/>
                <w:sz w:val="16"/>
                <w:szCs w:val="16"/>
                <w:rtl w:val="0"/>
              </w:rPr>
              <w:t xml:space="preserve"> (Zamawiający nie dopuszcza zastosowanie przycisku piezoelektrycznego),</w:t>
            </w:r>
          </w:p>
        </w:tc>
      </w:tr>
      <w:tr>
        <w:trPr>
          <w:cantSplit w:val="1"/>
          <w:trHeight w:val="510" w:hRule="atLeast"/>
          <w:tblHeader w:val="0"/>
        </w:trPr>
        <w:tc>
          <w:tcPr>
            <w:vMerge w:val="continue"/>
            <w:vAlign w:val="center"/>
          </w:tcPr>
          <w:p w:rsidR="00000000" w:rsidDel="00000000" w:rsidP="00000000" w:rsidRDefault="00000000" w:rsidRPr="00000000" w14:paraId="000001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DA">
            <w:pPr>
              <w:numPr>
                <w:ilvl w:val="0"/>
                <w:numId w:val="36"/>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przy otwartych drzwiach hamulec przystankowy działa w charakterze blokady jazdy,</w:t>
            </w:r>
          </w:p>
        </w:tc>
      </w:tr>
    </w:tbl>
    <w:p w:rsidR="00000000" w:rsidDel="00000000" w:rsidP="00000000" w:rsidRDefault="00000000" w:rsidRPr="00000000" w14:paraId="000001DB">
      <w:pPr>
        <w:pBdr>
          <w:top w:space="0" w:sz="0" w:val="nil"/>
          <w:left w:space="0" w:sz="0" w:val="nil"/>
          <w:bottom w:space="0" w:sz="0" w:val="nil"/>
          <w:right w:space="0" w:sz="0" w:val="nil"/>
          <w:between w:space="0" w:sz="0" w:val="nil"/>
        </w:pBdr>
        <w:spacing w:line="240" w:lineRule="auto"/>
        <w:ind w:left="0" w:hanging="2"/>
        <w:rPr/>
      </w:pPr>
      <w:r w:rsidDel="00000000" w:rsidR="00000000" w:rsidRPr="00000000">
        <w:rPr>
          <w:rtl w:val="0"/>
        </w:rPr>
      </w:r>
    </w:p>
    <w:tbl>
      <w:tblPr>
        <w:tblStyle w:val="Table16"/>
        <w:tblW w:w="10260.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710"/>
        <w:tblGridChange w:id="0">
          <w:tblGrid>
            <w:gridCol w:w="2550"/>
            <w:gridCol w:w="7710"/>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1DC">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1DD">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1DE">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1DF">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1E0">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9. Nadwozie.</w:t>
            </w:r>
            <w:r w:rsidDel="00000000" w:rsidR="00000000" w:rsidRPr="00000000">
              <w:rPr>
                <w:rtl w:val="0"/>
              </w:rPr>
            </w:r>
          </w:p>
        </w:tc>
      </w:tr>
      <w:tr>
        <w:trPr>
          <w:cantSplit w:val="1"/>
          <w:trHeight w:val="850" w:hRule="atLeast"/>
          <w:tblHeader w:val="0"/>
        </w:trPr>
        <w:tc>
          <w:tcPr>
            <w:vMerge w:val="restart"/>
            <w:vAlign w:val="center"/>
          </w:tcPr>
          <w:p w:rsidR="00000000" w:rsidDel="00000000" w:rsidP="00000000" w:rsidRDefault="00000000" w:rsidRPr="00000000" w14:paraId="000001E2">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c.d. </w:t>
            </w:r>
            <w:r w:rsidDel="00000000" w:rsidR="00000000" w:rsidRPr="00000000">
              <w:rPr>
                <w:rtl w:val="0"/>
              </w:rPr>
            </w:r>
          </w:p>
          <w:p w:rsidR="00000000" w:rsidDel="00000000" w:rsidP="00000000" w:rsidRDefault="00000000" w:rsidRPr="00000000" w14:paraId="000001E3">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9.2.  Drzwi:</w:t>
            </w:r>
            <w:r w:rsidDel="00000000" w:rsidR="00000000" w:rsidRPr="00000000">
              <w:rPr>
                <w:rtl w:val="0"/>
              </w:rPr>
            </w:r>
          </w:p>
        </w:tc>
        <w:tc>
          <w:tcPr>
            <w:shd w:fill="ffff00" w:val="clear"/>
            <w:vAlign w:val="center"/>
          </w:tcPr>
          <w:p w:rsidR="00000000" w:rsidDel="00000000" w:rsidP="00000000" w:rsidRDefault="00000000" w:rsidRPr="00000000" w14:paraId="000001E4">
            <w:pPr>
              <w:numPr>
                <w:ilvl w:val="0"/>
                <w:numId w:val="36"/>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przy każdych drzwiach wewnątrz na poręczach pionowych, na wysokości ~ </w:t>
            </w:r>
            <w:r w:rsidDel="00000000" w:rsidR="00000000" w:rsidRPr="00000000">
              <w:rPr>
                <w:rFonts w:ascii="Times New Roman" w:cs="Times New Roman" w:eastAsia="Times New Roman" w:hAnsi="Times New Roman"/>
                <w:color w:val="ff0000"/>
                <w:sz w:val="16"/>
                <w:szCs w:val="16"/>
                <w:rtl w:val="0"/>
              </w:rPr>
              <w:t xml:space="preserve">110</w:t>
            </w:r>
            <w:r w:rsidDel="00000000" w:rsidR="00000000" w:rsidRPr="00000000">
              <w:rPr>
                <w:rFonts w:ascii="Times New Roman" w:cs="Times New Roman" w:eastAsia="Times New Roman" w:hAnsi="Times New Roman"/>
                <w:color w:val="000000"/>
                <w:sz w:val="16"/>
                <w:szCs w:val="16"/>
                <w:rtl w:val="0"/>
              </w:rPr>
              <w:t xml:space="preserve"> cm, umiejscowione przyciski „STOP” („na żądanie”) przekazujące sygnał świetlny na desce rozdzielczej kierowcy: </w:t>
            </w:r>
          </w:p>
        </w:tc>
      </w:tr>
      <w:tr>
        <w:trPr>
          <w:cantSplit w:val="1"/>
          <w:trHeight w:val="510" w:hRule="atLeast"/>
          <w:tblHeader w:val="0"/>
        </w:trPr>
        <w:tc>
          <w:tcPr>
            <w:vMerge w:val="continue"/>
            <w:vAlign w:val="center"/>
          </w:tcPr>
          <w:p w:rsidR="00000000" w:rsidDel="00000000" w:rsidP="00000000" w:rsidRDefault="00000000" w:rsidRPr="00000000" w14:paraId="000001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E6">
            <w:pPr>
              <w:numPr>
                <w:ilvl w:val="0"/>
                <w:numId w:val="3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przyciski sygnalizują potrzebę zatrzymania autobusu na najbliższym przystanku, </w:t>
            </w:r>
          </w:p>
        </w:tc>
      </w:tr>
      <w:tr>
        <w:trPr>
          <w:cantSplit w:val="1"/>
          <w:trHeight w:val="397" w:hRule="atLeast"/>
          <w:tblHeader w:val="0"/>
        </w:trPr>
        <w:tc>
          <w:tcPr>
            <w:vMerge w:val="continue"/>
            <w:vAlign w:val="center"/>
          </w:tcPr>
          <w:p w:rsidR="00000000" w:rsidDel="00000000" w:rsidP="00000000" w:rsidRDefault="00000000" w:rsidRPr="00000000" w14:paraId="000001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E8">
            <w:pPr>
              <w:numPr>
                <w:ilvl w:val="0"/>
                <w:numId w:val="3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kolor przycisków czerwony,</w:t>
            </w:r>
          </w:p>
        </w:tc>
      </w:tr>
      <w:tr>
        <w:trPr>
          <w:cantSplit w:val="1"/>
          <w:trHeight w:val="397" w:hRule="atLeast"/>
          <w:tblHeader w:val="0"/>
        </w:trPr>
        <w:tc>
          <w:tcPr>
            <w:vMerge w:val="continue"/>
            <w:vAlign w:val="center"/>
          </w:tcPr>
          <w:p w:rsidR="00000000" w:rsidDel="00000000" w:rsidP="00000000" w:rsidRDefault="00000000" w:rsidRPr="00000000" w14:paraId="000001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EA">
            <w:pPr>
              <w:numPr>
                <w:ilvl w:val="0"/>
                <w:numId w:val="3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na przycisku lub obudowie napis „STOP”, </w:t>
            </w:r>
          </w:p>
        </w:tc>
      </w:tr>
      <w:tr>
        <w:trPr>
          <w:cantSplit w:val="1"/>
          <w:trHeight w:val="680" w:hRule="atLeast"/>
          <w:tblHeader w:val="0"/>
        </w:trPr>
        <w:tc>
          <w:tcPr>
            <w:vMerge w:val="continue"/>
            <w:vAlign w:val="center"/>
          </w:tcPr>
          <w:p w:rsidR="00000000" w:rsidDel="00000000" w:rsidP="00000000" w:rsidRDefault="00000000" w:rsidRPr="00000000" w14:paraId="000001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EC">
            <w:pPr>
              <w:numPr>
                <w:ilvl w:val="0"/>
                <w:numId w:val="3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dodatkowy napis na obudowie przycisku lub na samym przycisku „STOP” wypukłymi znakami </w:t>
              <w:br w:type="textWrapping"/>
              <w:t xml:space="preserve">w języku Braille’a, </w:t>
            </w:r>
          </w:p>
        </w:tc>
      </w:tr>
      <w:tr>
        <w:trPr>
          <w:cantSplit w:val="1"/>
          <w:trHeight w:val="663" w:hRule="atLeast"/>
          <w:tblHeader w:val="0"/>
        </w:trPr>
        <w:tc>
          <w:tcPr>
            <w:vMerge w:val="continue"/>
            <w:vAlign w:val="center"/>
          </w:tcPr>
          <w:p w:rsidR="00000000" w:rsidDel="00000000" w:rsidP="00000000" w:rsidRDefault="00000000" w:rsidRPr="00000000" w14:paraId="000001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00" w:val="clear"/>
            <w:vAlign w:val="center"/>
          </w:tcPr>
          <w:p w:rsidR="00000000" w:rsidDel="00000000" w:rsidP="00000000" w:rsidRDefault="00000000" w:rsidRPr="00000000" w14:paraId="000001EE">
            <w:pPr>
              <w:numPr>
                <w:ilvl w:val="0"/>
                <w:numId w:val="36"/>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przy 2. i 3. drzwiach wewnątrz autobusu na poręczach pionowych – na wysokości ~</w:t>
            </w:r>
            <w:r w:rsidDel="00000000" w:rsidR="00000000" w:rsidRPr="00000000">
              <w:rPr>
                <w:rFonts w:ascii="Times New Roman" w:cs="Times New Roman" w:eastAsia="Times New Roman" w:hAnsi="Times New Roman"/>
                <w:color w:val="ff0000"/>
                <w:sz w:val="16"/>
                <w:szCs w:val="16"/>
                <w:rtl w:val="0"/>
              </w:rPr>
              <w:t xml:space="preserve">110</w:t>
            </w:r>
            <w:r w:rsidDel="00000000" w:rsidR="00000000" w:rsidRPr="00000000">
              <w:rPr>
                <w:rFonts w:ascii="Times New Roman" w:cs="Times New Roman" w:eastAsia="Times New Roman" w:hAnsi="Times New Roman"/>
                <w:color w:val="000000"/>
                <w:sz w:val="16"/>
                <w:szCs w:val="16"/>
                <w:rtl w:val="0"/>
              </w:rPr>
              <w:t xml:space="preserve"> cm – umiejscowione przyciski do otwierania drzwi przez pasażerów – tylko tych drzwi, przy których przycisk został naciśnięty:</w:t>
            </w:r>
          </w:p>
        </w:tc>
      </w:tr>
      <w:tr>
        <w:trPr>
          <w:cantSplit w:val="1"/>
          <w:trHeight w:val="1267" w:hRule="atLeast"/>
          <w:tblHeader w:val="0"/>
        </w:trPr>
        <w:tc>
          <w:tcPr>
            <w:vMerge w:val="continue"/>
            <w:vAlign w:val="center"/>
          </w:tcPr>
          <w:p w:rsidR="00000000" w:rsidDel="00000000" w:rsidP="00000000" w:rsidRDefault="00000000" w:rsidRPr="00000000" w14:paraId="000001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F0">
            <w:pPr>
              <w:numPr>
                <w:ilvl w:val="0"/>
                <w:numId w:val="6"/>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przyciski są wyposażone w funkcję „pamięci” (zapamiętania sygnału naciśnięcia), naciśnięcie przycisku przez pasażera przed zatrzymaniem się autobusu musi skutkować automatycznym otwieraniem danych drzwi, po aktywacji przez kierowcę autobusu opcji samodzielnego otwierania drzwi pasażerów i po zatrzymaniu się autobusu na przystanku; Zamawiający powinien mieć możliwość regulacji czasu pomiędzy otwarciem się drzwi a ich samoczynnym zamknięciem, </w:t>
            </w:r>
          </w:p>
        </w:tc>
      </w:tr>
      <w:tr>
        <w:trPr>
          <w:cantSplit w:val="1"/>
          <w:trHeight w:val="510" w:hRule="atLeast"/>
          <w:tblHeader w:val="0"/>
        </w:trPr>
        <w:tc>
          <w:tcPr>
            <w:vMerge w:val="continue"/>
            <w:vAlign w:val="center"/>
          </w:tcPr>
          <w:p w:rsidR="00000000" w:rsidDel="00000000" w:rsidP="00000000" w:rsidRDefault="00000000" w:rsidRPr="00000000" w14:paraId="000001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F2">
            <w:pPr>
              <w:numPr>
                <w:ilvl w:val="0"/>
                <w:numId w:val="6"/>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przyciski powinny być koloru zielonego a obudowy koloru żółtego, </w:t>
            </w:r>
          </w:p>
        </w:tc>
      </w:tr>
      <w:tr>
        <w:trPr>
          <w:cantSplit w:val="1"/>
          <w:trHeight w:val="740" w:hRule="atLeast"/>
          <w:tblHeader w:val="0"/>
        </w:trPr>
        <w:tc>
          <w:tcPr>
            <w:vMerge w:val="continue"/>
            <w:vAlign w:val="center"/>
          </w:tcPr>
          <w:p w:rsidR="00000000" w:rsidDel="00000000" w:rsidP="00000000" w:rsidRDefault="00000000" w:rsidRPr="00000000" w14:paraId="000001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F4">
            <w:pPr>
              <w:numPr>
                <w:ilvl w:val="0"/>
                <w:numId w:val="6"/>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na przycisku lub podświetlanej obudowie powinien znajdować się napis “DRZWI” lub znak “&lt;&gt;” i symbol graficzny drzwi oraz dodatkowy wypukły napis w języku Braille’a lub wypukły piktogram w formie znaku “&lt;&gt;”,</w:t>
            </w:r>
          </w:p>
        </w:tc>
      </w:tr>
      <w:tr>
        <w:trPr>
          <w:cantSplit w:val="1"/>
          <w:trHeight w:val="1262" w:hRule="atLeast"/>
          <w:tblHeader w:val="0"/>
        </w:trPr>
        <w:tc>
          <w:tcPr>
            <w:vMerge w:val="continue"/>
            <w:vAlign w:val="center"/>
          </w:tcPr>
          <w:p w:rsidR="00000000" w:rsidDel="00000000" w:rsidP="00000000" w:rsidRDefault="00000000" w:rsidRPr="00000000" w14:paraId="000001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00" w:val="clear"/>
            <w:vAlign w:val="center"/>
          </w:tcPr>
          <w:p w:rsidR="00000000" w:rsidDel="00000000" w:rsidP="00000000" w:rsidRDefault="00000000" w:rsidRPr="00000000" w14:paraId="000001F6">
            <w:pPr>
              <w:numPr>
                <w:ilvl w:val="0"/>
                <w:numId w:val="36"/>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przy drzwiach pierwszych i trzecich otwieranych  do wewnątrz pojazdu na wysokości ~</w:t>
            </w:r>
            <w:r w:rsidDel="00000000" w:rsidR="00000000" w:rsidRPr="00000000">
              <w:rPr>
                <w:rFonts w:ascii="Times New Roman" w:cs="Times New Roman" w:eastAsia="Times New Roman" w:hAnsi="Times New Roman"/>
                <w:color w:val="ff0000"/>
                <w:sz w:val="16"/>
                <w:szCs w:val="16"/>
                <w:rtl w:val="0"/>
              </w:rPr>
              <w:t xml:space="preserve">110</w:t>
            </w:r>
            <w:r w:rsidDel="00000000" w:rsidR="00000000" w:rsidRPr="00000000">
              <w:rPr>
                <w:rFonts w:ascii="Times New Roman" w:cs="Times New Roman" w:eastAsia="Times New Roman" w:hAnsi="Times New Roman"/>
                <w:color w:val="000000"/>
                <w:sz w:val="16"/>
                <w:szCs w:val="16"/>
                <w:rtl w:val="0"/>
              </w:rPr>
              <w:t xml:space="preserve"> cm zainstalowane przyciski sterujące i sygnalizujące   z napisem „DRZWI” lub z wypukłym piktogramem symbolizującym drzwi pasażerskie lub wypukły napis   w języku Braille’a – przyciski podświetlane dwukolorowo, z możliwością podświetlania samego przycisku lub jego obwódki; w przypadku drzwi środkowych (drugich otwieranych na zewnątrz) przycisk umiejscowiony na prawym płacie drzwi na wysokości ~</w:t>
            </w:r>
            <w:r w:rsidDel="00000000" w:rsidR="00000000" w:rsidRPr="00000000">
              <w:rPr>
                <w:rFonts w:ascii="Times New Roman" w:cs="Times New Roman" w:eastAsia="Times New Roman" w:hAnsi="Times New Roman"/>
                <w:color w:val="ff0000"/>
                <w:sz w:val="16"/>
                <w:szCs w:val="16"/>
                <w:rtl w:val="0"/>
              </w:rPr>
              <w:t xml:space="preserve">110</w:t>
            </w:r>
            <w:r w:rsidDel="00000000" w:rsidR="00000000" w:rsidRPr="00000000">
              <w:rPr>
                <w:rFonts w:ascii="Times New Roman" w:cs="Times New Roman" w:eastAsia="Times New Roman" w:hAnsi="Times New Roman"/>
                <w:color w:val="000000"/>
                <w:sz w:val="16"/>
                <w:szCs w:val="16"/>
                <w:rtl w:val="0"/>
              </w:rPr>
              <w:t xml:space="preserve"> cm,</w:t>
            </w:r>
          </w:p>
        </w:tc>
      </w:tr>
      <w:tr>
        <w:trPr>
          <w:cantSplit w:val="1"/>
          <w:trHeight w:val="1138" w:hRule="atLeast"/>
          <w:tblHeader w:val="0"/>
        </w:trPr>
        <w:tc>
          <w:tcPr>
            <w:vMerge w:val="continue"/>
            <w:vAlign w:val="center"/>
          </w:tcPr>
          <w:p w:rsidR="00000000" w:rsidDel="00000000" w:rsidP="00000000" w:rsidRDefault="00000000" w:rsidRPr="00000000" w14:paraId="000001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1F8">
            <w:pPr>
              <w:numPr>
                <w:ilvl w:val="0"/>
                <w:numId w:val="36"/>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przy każdych drzwiach wewnętrzne oświetlenie (LED) oświetlające obszar otwarcia, uruchamiane automatycznie w momencie otwierania drzwi i gasnące po całkowitym zamknięciu się drzwi; dodatkowo </w:t>
            </w:r>
            <w:r w:rsidDel="00000000" w:rsidR="00000000" w:rsidRPr="00000000">
              <w:rPr>
                <w:rFonts w:ascii="Times New Roman" w:cs="Times New Roman" w:eastAsia="Times New Roman" w:hAnsi="Times New Roman"/>
                <w:color w:val="000000"/>
                <w:sz w:val="16"/>
                <w:szCs w:val="16"/>
                <w:rtl w:val="0"/>
              </w:rPr>
              <w:t xml:space="preserve">Wykonawca wyposaży autobusy w lampy zewnętrzne (LED) oświetlające obszar wejścia do autobusu, tak aby światło z lamp było skierowane w dół, włączane automatycznie przy otwieraniu drzwi oraz w czasie cofania autobusem,</w:t>
            </w:r>
          </w:p>
        </w:tc>
      </w:tr>
      <w:tr>
        <w:trPr>
          <w:cantSplit w:val="1"/>
          <w:trHeight w:val="850" w:hRule="atLeast"/>
          <w:tblHeader w:val="0"/>
        </w:trPr>
        <w:tc>
          <w:tcPr>
            <w:vMerge w:val="continue"/>
            <w:vAlign w:val="center"/>
          </w:tcPr>
          <w:p w:rsidR="00000000" w:rsidDel="00000000" w:rsidP="00000000" w:rsidRDefault="00000000" w:rsidRPr="00000000" w14:paraId="000001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FA">
            <w:pPr>
              <w:numPr>
                <w:ilvl w:val="0"/>
                <w:numId w:val="36"/>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posiadające funkcję detekcji obecności wsiadającego i wysiadającego pasażera, powodujące zaprzestanie zamykania się drzwi, ich ponowne otwarcie do pełnej szerokości oraz ponowne zamknięcie, </w:t>
            </w:r>
          </w:p>
        </w:tc>
      </w:tr>
      <w:tr>
        <w:trPr>
          <w:cantSplit w:val="1"/>
          <w:trHeight w:val="680" w:hRule="atLeast"/>
          <w:tblHeader w:val="0"/>
        </w:trPr>
        <w:tc>
          <w:tcPr>
            <w:vMerge w:val="continue"/>
            <w:vAlign w:val="center"/>
          </w:tcPr>
          <w:p w:rsidR="00000000" w:rsidDel="00000000" w:rsidP="00000000" w:rsidRDefault="00000000" w:rsidRPr="00000000" w14:paraId="000001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1FC">
            <w:pPr>
              <w:numPr>
                <w:ilvl w:val="0"/>
                <w:numId w:val="36"/>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 przypadku znacznego zatłoczenia obszaru drzwi kierowca powinien mieć możliwość wymuszenia ich zamknięcia przy uwzględnieniu zapisów pkt i).</w:t>
            </w:r>
          </w:p>
        </w:tc>
      </w:tr>
    </w:tbl>
    <w:p w:rsidR="00000000" w:rsidDel="00000000" w:rsidP="00000000" w:rsidRDefault="00000000" w:rsidRPr="00000000" w14:paraId="000001FD">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17"/>
        <w:tblW w:w="10290.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740"/>
        <w:tblGridChange w:id="0">
          <w:tblGrid>
            <w:gridCol w:w="2550"/>
            <w:gridCol w:w="7740"/>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1FE">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1FF">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200">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201">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202">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9. Nadwozie.</w:t>
            </w:r>
            <w:r w:rsidDel="00000000" w:rsidR="00000000" w:rsidRPr="00000000">
              <w:rPr>
                <w:rtl w:val="0"/>
              </w:rPr>
            </w:r>
          </w:p>
        </w:tc>
      </w:tr>
      <w:tr>
        <w:trPr>
          <w:cantSplit w:val="1"/>
          <w:trHeight w:val="680" w:hRule="atLeast"/>
          <w:tblHeader w:val="0"/>
        </w:trPr>
        <w:tc>
          <w:tcPr>
            <w:vMerge w:val="restart"/>
            <w:vAlign w:val="center"/>
          </w:tcPr>
          <w:p w:rsidR="00000000" w:rsidDel="00000000" w:rsidP="00000000" w:rsidRDefault="00000000" w:rsidRPr="00000000" w14:paraId="00000204">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9.3. Wentylacja:</w:t>
            </w: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05">
            <w:pPr>
              <w:numPr>
                <w:ilvl w:val="0"/>
                <w:numId w:val="27"/>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wentylacja kabiny kierowcy za pomocą przesuwnego lub opuszczanego okna z lewej strony kierowcy i nawiewów z elektrycznym wymuszeniem obiegu powietrza, </w:t>
            </w:r>
          </w:p>
        </w:tc>
      </w:tr>
      <w:tr>
        <w:trPr>
          <w:cantSplit w:val="1"/>
          <w:trHeight w:val="563" w:hRule="atLeast"/>
          <w:tblHeader w:val="0"/>
        </w:trPr>
        <w:tc>
          <w:tcPr>
            <w:vMerge w:val="continue"/>
            <w:vAlign w:val="center"/>
          </w:tcPr>
          <w:p w:rsidR="00000000" w:rsidDel="00000000" w:rsidP="00000000" w:rsidRDefault="00000000" w:rsidRPr="00000000" w14:paraId="000002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shd w:fill="ffffff" w:val="clear"/>
            <w:vAlign w:val="center"/>
          </w:tcPr>
          <w:p w:rsidR="00000000" w:rsidDel="00000000" w:rsidP="00000000" w:rsidRDefault="00000000" w:rsidRPr="00000000" w14:paraId="00000207">
            <w:pPr>
              <w:numPr>
                <w:ilvl w:val="0"/>
                <w:numId w:val="27"/>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autobusy mają posiadać oprócz naturalnej również wymuszoną wentylację przestrzeni pasażerskiej,</w:t>
            </w:r>
          </w:p>
        </w:tc>
      </w:tr>
      <w:tr>
        <w:trPr>
          <w:cantSplit w:val="1"/>
          <w:trHeight w:val="680" w:hRule="atLeast"/>
          <w:tblHeader w:val="0"/>
        </w:trPr>
        <w:tc>
          <w:tcPr>
            <w:vMerge w:val="continue"/>
            <w:vAlign w:val="center"/>
          </w:tcPr>
          <w:p w:rsidR="00000000" w:rsidDel="00000000" w:rsidP="00000000" w:rsidRDefault="00000000" w:rsidRPr="00000000" w14:paraId="000002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shd w:fill="ffffff" w:val="clear"/>
            <w:vAlign w:val="center"/>
          </w:tcPr>
          <w:p w:rsidR="00000000" w:rsidDel="00000000" w:rsidP="00000000" w:rsidRDefault="00000000" w:rsidRPr="00000000" w14:paraId="00000209">
            <w:pPr>
              <w:numPr>
                <w:ilvl w:val="0"/>
                <w:numId w:val="27"/>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min. 6 okien bocznych wyposażonych w uchylne okna wentylacyjne, z możliwością zamykania na klucz (klamkę),</w:t>
            </w:r>
          </w:p>
        </w:tc>
      </w:tr>
      <w:tr>
        <w:trPr>
          <w:cantSplit w:val="1"/>
          <w:trHeight w:val="876" w:hRule="atLeast"/>
          <w:tblHeader w:val="0"/>
        </w:trPr>
        <w:tc>
          <w:tcPr>
            <w:vMerge w:val="restart"/>
            <w:vAlign w:val="center"/>
          </w:tcPr>
          <w:p w:rsidR="00000000" w:rsidDel="00000000" w:rsidP="00000000" w:rsidRDefault="00000000" w:rsidRPr="00000000" w14:paraId="0000020A">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9.4. Ogrzewanie:</w:t>
            </w:r>
            <w:r w:rsidDel="00000000" w:rsidR="00000000" w:rsidRPr="00000000">
              <w:rPr>
                <w:rtl w:val="0"/>
              </w:rPr>
            </w:r>
          </w:p>
        </w:tc>
        <w:tc>
          <w:tcPr>
            <w:vAlign w:val="center"/>
          </w:tcPr>
          <w:p w:rsidR="00000000" w:rsidDel="00000000" w:rsidP="00000000" w:rsidRDefault="00000000" w:rsidRPr="00000000" w14:paraId="0000020B">
            <w:pPr>
              <w:numPr>
                <w:ilvl w:val="0"/>
                <w:numId w:val="58"/>
              </w:numPr>
              <w:pBdr>
                <w:top w:space="0" w:sz="0" w:val="nil"/>
                <w:left w:space="0" w:sz="0" w:val="nil"/>
                <w:bottom w:space="0" w:sz="0" w:val="nil"/>
                <w:right w:space="0" w:sz="0" w:val="nil"/>
                <w:between w:space="0" w:sz="0" w:val="nil"/>
              </w:pBdr>
              <w:shd w:fill="ffffff" w:val="clear"/>
              <w:tabs>
                <w:tab w:val="left" w:leader="none" w:pos="353"/>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układ ogrzewania wyposażony w zbiornik akumulacyjny/elektryczny agregat grzewczy o mocy grzewczej min. 20 kW, pompę obiegową i sygnalizację poziomu płynu,</w:t>
            </w:r>
          </w:p>
        </w:tc>
      </w:tr>
      <w:tr>
        <w:trPr>
          <w:cantSplit w:val="1"/>
          <w:trHeight w:val="821" w:hRule="atLeast"/>
          <w:tblHeader w:val="0"/>
        </w:trPr>
        <w:tc>
          <w:tcPr>
            <w:vMerge w:val="continue"/>
            <w:vAlign w:val="center"/>
          </w:tcPr>
          <w:p w:rsidR="00000000" w:rsidDel="00000000" w:rsidP="00000000" w:rsidRDefault="00000000" w:rsidRPr="00000000" w14:paraId="000002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00" w:val="clear"/>
            <w:vAlign w:val="center"/>
          </w:tcPr>
          <w:p w:rsidR="00000000" w:rsidDel="00000000" w:rsidP="00000000" w:rsidRDefault="00000000" w:rsidRPr="00000000" w14:paraId="0000020D">
            <w:pPr>
              <w:numPr>
                <w:ilvl w:val="0"/>
                <w:numId w:val="58"/>
              </w:numPr>
              <w:pBdr>
                <w:top w:space="0" w:sz="0" w:val="nil"/>
                <w:left w:space="0" w:sz="0" w:val="nil"/>
                <w:bottom w:space="0" w:sz="0" w:val="nil"/>
                <w:right w:space="0" w:sz="0" w:val="nil"/>
                <w:between w:space="0" w:sz="0" w:val="nil"/>
              </w:pBdr>
              <w:shd w:fill="ffffff" w:val="clear"/>
              <w:tabs>
                <w:tab w:val="left" w:leader="none" w:pos="353"/>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strike w:val="1"/>
                <w:color w:val="ff0000"/>
                <w:sz w:val="16"/>
                <w:szCs w:val="16"/>
                <w:rtl w:val="0"/>
              </w:rPr>
              <w:t xml:space="preserve">zalecane włączenie systemu ogrzewania pojazdu do układu chłodzenia zespołu napędowego i magazynu energii oraz wodorowego ogniwa paliwowego w celu wykorzystania ciepła odpadowego z układu chłodzenia oraz możliwości dogrzewania akumulatora trakcyjnego w okresie zimowym,</w:t>
            </w:r>
            <w:r w:rsidDel="00000000" w:rsidR="00000000" w:rsidRPr="00000000">
              <w:rPr>
                <w:rtl w:val="0"/>
              </w:rPr>
            </w:r>
          </w:p>
        </w:tc>
      </w:tr>
      <w:tr>
        <w:trPr>
          <w:cantSplit w:val="1"/>
          <w:trHeight w:val="1920" w:hRule="atLeast"/>
          <w:tblHeader w:val="0"/>
        </w:trPr>
        <w:tc>
          <w:tcPr>
            <w:vMerge w:val="continue"/>
            <w:vAlign w:val="center"/>
          </w:tcPr>
          <w:p w:rsidR="00000000" w:rsidDel="00000000" w:rsidP="00000000" w:rsidRDefault="00000000" w:rsidRPr="00000000" w14:paraId="000002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ff" w:val="clear"/>
            <w:vAlign w:val="center"/>
          </w:tcPr>
          <w:p w:rsidR="00000000" w:rsidDel="00000000" w:rsidP="00000000" w:rsidRDefault="00000000" w:rsidRPr="00000000" w14:paraId="0000020F">
            <w:pPr>
              <w:numPr>
                <w:ilvl w:val="0"/>
                <w:numId w:val="58"/>
              </w:numPr>
              <w:pBdr>
                <w:top w:space="0" w:sz="0" w:val="nil"/>
                <w:left w:space="0" w:sz="0" w:val="nil"/>
                <w:bottom w:space="0" w:sz="0" w:val="nil"/>
                <w:right w:space="0" w:sz="0" w:val="nil"/>
                <w:between w:space="0" w:sz="0" w:val="nil"/>
              </w:pBdr>
              <w:tabs>
                <w:tab w:val="left" w:leader="none" w:pos="355"/>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ogrzewanie wnętrza przedziału pasażerskiego: cieczą za pomocą grzejników konwektorowych umieszczonych wzdłuż ścian wewnętrznych pojazdu oraz minimum 3 nagrzewnic z wentylatorami – dmuchawami </w:t>
              <w:br w:type="textWrapping"/>
              <w:t xml:space="preserve">2-stopniowymi, sterowanymi termostatem, umożliwiającymi automatyczne zał./wył. urządzenia </w:t>
              <w:br w:type="textWrapping"/>
              <w:t xml:space="preserve">w zależności od temperatury we wnętrzu przedziału pasażerskiego (konstrukcja nagrzewnic bezpieczna dla pasażerów, zabezpieczająca pasażerów przed zranieniem oraz przed uszkodzeniem ich odzieży, zaleca się aby wyloty ciepłego powietrza z nagrzewnic były skierowane w przestrzeń przy drzwiach w celu zapobiegania oblodzeniu podłogi w rejonie drzwi) lub inne rozwiązanie np. konwektorowo-nawiewne spełniające powyższe wymagania,</w:t>
            </w:r>
          </w:p>
        </w:tc>
      </w:tr>
      <w:tr>
        <w:trPr>
          <w:cantSplit w:val="1"/>
          <w:trHeight w:val="850" w:hRule="atLeast"/>
          <w:tblHeader w:val="0"/>
        </w:trPr>
        <w:tc>
          <w:tcPr>
            <w:vMerge w:val="continue"/>
            <w:vAlign w:val="center"/>
          </w:tcPr>
          <w:p w:rsidR="00000000" w:rsidDel="00000000" w:rsidP="00000000" w:rsidRDefault="00000000" w:rsidRPr="00000000" w14:paraId="000002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11">
            <w:pPr>
              <w:numPr>
                <w:ilvl w:val="0"/>
                <w:numId w:val="58"/>
              </w:numPr>
              <w:pBdr>
                <w:top w:space="0" w:sz="0" w:val="nil"/>
                <w:left w:space="0" w:sz="0" w:val="nil"/>
                <w:bottom w:space="0" w:sz="0" w:val="nil"/>
                <w:right w:space="0" w:sz="0" w:val="nil"/>
                <w:between w:space="0" w:sz="0" w:val="nil"/>
              </w:pBdr>
              <w:tabs>
                <w:tab w:val="left" w:leader="none" w:pos="355"/>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układ ogrzewania wypełniony płynem niskokrzepnącym o temp. krzepnięcia ok</w:t>
            </w:r>
            <w:r w:rsidDel="00000000" w:rsidR="00000000" w:rsidRPr="00000000">
              <w:rPr>
                <w:rFonts w:ascii="Times New Roman" w:cs="Times New Roman" w:eastAsia="Times New Roman" w:hAnsi="Times New Roman"/>
                <w:color w:val="000000"/>
                <w:sz w:val="16"/>
                <w:szCs w:val="16"/>
                <w:highlight w:val="yellow"/>
                <w:rtl w:val="0"/>
              </w:rPr>
              <w:t xml:space="preserve">. – 3</w:t>
            </w:r>
            <w:r w:rsidDel="00000000" w:rsidR="00000000" w:rsidRPr="00000000">
              <w:rPr>
                <w:rFonts w:ascii="Times New Roman" w:cs="Times New Roman" w:eastAsia="Times New Roman" w:hAnsi="Times New Roman"/>
                <w:sz w:val="16"/>
                <w:szCs w:val="16"/>
                <w:highlight w:val="yellow"/>
                <w:rtl w:val="0"/>
              </w:rPr>
              <w:t xml:space="preserve">5</w:t>
            </w:r>
            <w:r w:rsidDel="00000000" w:rsidR="00000000" w:rsidRPr="00000000">
              <w:rPr>
                <w:rFonts w:ascii="Times New Roman" w:cs="Times New Roman" w:eastAsia="Times New Roman" w:hAnsi="Times New Roman"/>
                <w:color w:val="000000"/>
                <w:sz w:val="16"/>
                <w:szCs w:val="16"/>
                <w:highlight w:val="yellow"/>
                <w:vertAlign w:val="superscript"/>
                <w:rtl w:val="0"/>
              </w:rPr>
              <w:t xml:space="preserve">o</w:t>
            </w:r>
            <w:r w:rsidDel="00000000" w:rsidR="00000000" w:rsidRPr="00000000">
              <w:rPr>
                <w:rFonts w:ascii="Times New Roman" w:cs="Times New Roman" w:eastAsia="Times New Roman" w:hAnsi="Times New Roman"/>
                <w:color w:val="000000"/>
                <w:sz w:val="16"/>
                <w:szCs w:val="16"/>
                <w:highlight w:val="yellow"/>
                <w:rtl w:val="0"/>
              </w:rPr>
              <w:t xml:space="preserve">C</w:t>
            </w:r>
            <w:r w:rsidDel="00000000" w:rsidR="00000000" w:rsidRPr="00000000">
              <w:rPr>
                <w:rFonts w:ascii="Times New Roman" w:cs="Times New Roman" w:eastAsia="Times New Roman" w:hAnsi="Times New Roman"/>
                <w:color w:val="000000"/>
                <w:sz w:val="16"/>
                <w:szCs w:val="16"/>
                <w:rtl w:val="0"/>
              </w:rPr>
              <w:t xml:space="preserve">, spełniającym co najmniej wymagania normy ASTM D3306 lub SAE J1034 i/lub normy PN-C-40007:2000,</w:t>
            </w:r>
          </w:p>
        </w:tc>
      </w:tr>
      <w:tr>
        <w:trPr>
          <w:cantSplit w:val="1"/>
          <w:trHeight w:val="850" w:hRule="atLeast"/>
          <w:tblHeader w:val="0"/>
        </w:trPr>
        <w:tc>
          <w:tcPr>
            <w:vMerge w:val="continue"/>
            <w:vAlign w:val="center"/>
          </w:tcPr>
          <w:p w:rsidR="00000000" w:rsidDel="00000000" w:rsidP="00000000" w:rsidRDefault="00000000" w:rsidRPr="00000000" w14:paraId="000002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13">
            <w:pPr>
              <w:numPr>
                <w:ilvl w:val="0"/>
                <w:numId w:val="58"/>
              </w:numPr>
              <w:pBdr>
                <w:top w:space="0" w:sz="0" w:val="nil"/>
                <w:left w:space="0" w:sz="0" w:val="nil"/>
                <w:bottom w:space="0" w:sz="0" w:val="nil"/>
                <w:right w:space="0" w:sz="0" w:val="nil"/>
                <w:between w:space="0" w:sz="0" w:val="nil"/>
              </w:pBdr>
              <w:tabs>
                <w:tab w:val="left" w:leader="none" w:pos="355"/>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wyposażony w system sygnalizacji zbyt niskiego poziomu płynu oraz w zbiornik wyrównawczy wykonany </w:t>
              <w:br w:type="textWrapping"/>
              <w:t xml:space="preserve">z tworzyw sztucznych lub innego materiału odpornego na korozję,</w:t>
            </w:r>
          </w:p>
        </w:tc>
      </w:tr>
      <w:tr>
        <w:trPr>
          <w:cantSplit w:val="1"/>
          <w:trHeight w:val="680" w:hRule="atLeast"/>
          <w:tblHeader w:val="0"/>
        </w:trPr>
        <w:tc>
          <w:tcPr>
            <w:vMerge w:val="continue"/>
            <w:vAlign w:val="center"/>
          </w:tcPr>
          <w:p w:rsidR="00000000" w:rsidDel="00000000" w:rsidP="00000000" w:rsidRDefault="00000000" w:rsidRPr="00000000" w14:paraId="000002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15">
            <w:pPr>
              <w:numPr>
                <w:ilvl w:val="0"/>
                <w:numId w:val="58"/>
              </w:numPr>
              <w:pBdr>
                <w:top w:space="0" w:sz="0" w:val="nil"/>
                <w:left w:space="0" w:sz="0" w:val="nil"/>
                <w:bottom w:space="0" w:sz="0" w:val="nil"/>
                <w:right w:space="0" w:sz="0" w:val="nil"/>
                <w:between w:space="0" w:sz="0" w:val="nil"/>
              </w:pBdr>
              <w:tabs>
                <w:tab w:val="left" w:leader="none" w:pos="355"/>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przewody układu ogrzewania: odporne na korozję, wykonane z metali kolorowych lub ze stali nierdzewnej </w:t>
              <w:br w:type="textWrapping"/>
              <w:t xml:space="preserve">w otulinach izolujących (eliminujących straty ciepła),</w:t>
            </w:r>
          </w:p>
        </w:tc>
      </w:tr>
      <w:tr>
        <w:trPr>
          <w:cantSplit w:val="1"/>
          <w:trHeight w:val="850" w:hRule="atLeast"/>
          <w:tblHeader w:val="0"/>
        </w:trPr>
        <w:tc>
          <w:tcPr>
            <w:vMerge w:val="continue"/>
            <w:vAlign w:val="center"/>
          </w:tcPr>
          <w:p w:rsidR="00000000" w:rsidDel="00000000" w:rsidP="00000000" w:rsidRDefault="00000000" w:rsidRPr="00000000" w14:paraId="000002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17">
            <w:pPr>
              <w:numPr>
                <w:ilvl w:val="0"/>
                <w:numId w:val="58"/>
              </w:numPr>
              <w:pBdr>
                <w:top w:space="0" w:sz="0" w:val="nil"/>
                <w:left w:space="0" w:sz="0" w:val="nil"/>
                <w:bottom w:space="0" w:sz="0" w:val="nil"/>
                <w:right w:space="0" w:sz="0" w:val="nil"/>
                <w:between w:space="0" w:sz="0" w:val="nil"/>
              </w:pBdr>
              <w:tabs>
                <w:tab w:val="left" w:leader="none" w:pos="355"/>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moc grzewcza układu ogrzewania pozwalająca na utrzymanie we wnętrzu przedziału pasażerskiego temperatury przynajmniej +15</w:t>
            </w:r>
            <w:r w:rsidDel="00000000" w:rsidR="00000000" w:rsidRPr="00000000">
              <w:rPr>
                <w:rFonts w:ascii="Times New Roman" w:cs="Times New Roman" w:eastAsia="Times New Roman" w:hAnsi="Times New Roman"/>
                <w:color w:val="000000"/>
                <w:sz w:val="16"/>
                <w:szCs w:val="16"/>
                <w:vertAlign w:val="superscript"/>
                <w:rtl w:val="0"/>
              </w:rPr>
              <w:t xml:space="preserve">O</w:t>
            </w:r>
            <w:r w:rsidDel="00000000" w:rsidR="00000000" w:rsidRPr="00000000">
              <w:rPr>
                <w:rFonts w:ascii="Times New Roman" w:cs="Times New Roman" w:eastAsia="Times New Roman" w:hAnsi="Times New Roman"/>
                <w:color w:val="000000"/>
                <w:sz w:val="16"/>
                <w:szCs w:val="16"/>
                <w:rtl w:val="0"/>
              </w:rPr>
              <w:t xml:space="preserve">C przy temperaturze zewnętrznej -15</w:t>
            </w:r>
            <w:r w:rsidDel="00000000" w:rsidR="00000000" w:rsidRPr="00000000">
              <w:rPr>
                <w:rFonts w:ascii="Times New Roman" w:cs="Times New Roman" w:eastAsia="Times New Roman" w:hAnsi="Times New Roman"/>
                <w:color w:val="000000"/>
                <w:sz w:val="16"/>
                <w:szCs w:val="16"/>
                <w:vertAlign w:val="superscript"/>
                <w:rtl w:val="0"/>
              </w:rPr>
              <w:t xml:space="preserve">O</w:t>
            </w:r>
            <w:r w:rsidDel="00000000" w:rsidR="00000000" w:rsidRPr="00000000">
              <w:rPr>
                <w:rFonts w:ascii="Times New Roman" w:cs="Times New Roman" w:eastAsia="Times New Roman" w:hAnsi="Times New Roman"/>
                <w:color w:val="000000"/>
                <w:sz w:val="16"/>
                <w:szCs w:val="16"/>
                <w:rtl w:val="0"/>
              </w:rPr>
              <w:t xml:space="preserve">C,</w:t>
            </w:r>
          </w:p>
        </w:tc>
      </w:tr>
      <w:tr>
        <w:trPr>
          <w:cantSplit w:val="1"/>
          <w:trHeight w:val="850" w:hRule="atLeast"/>
          <w:tblHeader w:val="0"/>
        </w:trPr>
        <w:tc>
          <w:tcPr>
            <w:vMerge w:val="continue"/>
            <w:vAlign w:val="center"/>
          </w:tcPr>
          <w:p w:rsidR="00000000" w:rsidDel="00000000" w:rsidP="00000000" w:rsidRDefault="00000000" w:rsidRPr="00000000" w14:paraId="000002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19">
            <w:pPr>
              <w:numPr>
                <w:ilvl w:val="0"/>
                <w:numId w:val="58"/>
              </w:numPr>
              <w:pBdr>
                <w:top w:space="0" w:sz="0" w:val="nil"/>
                <w:left w:space="0" w:sz="0" w:val="nil"/>
                <w:bottom w:space="0" w:sz="0" w:val="nil"/>
                <w:right w:space="0" w:sz="0" w:val="nil"/>
                <w:between w:space="0" w:sz="0" w:val="nil"/>
              </w:pBdr>
              <w:tabs>
                <w:tab w:val="left" w:leader="none" w:pos="355"/>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sterowanie ogrzewaniem realizowane automatycznie utrzymujące stałą zaprogramowaną temperaturę, uruchamiane przy spadku temperatur, w przedziale pasażerskim poniżej 15</w:t>
            </w:r>
            <w:r w:rsidDel="00000000" w:rsidR="00000000" w:rsidRPr="00000000">
              <w:rPr>
                <w:rFonts w:ascii="Times New Roman" w:cs="Times New Roman" w:eastAsia="Times New Roman" w:hAnsi="Times New Roman"/>
                <w:color w:val="000000"/>
                <w:sz w:val="16"/>
                <w:szCs w:val="16"/>
                <w:vertAlign w:val="superscript"/>
                <w:rtl w:val="0"/>
              </w:rPr>
              <w:t xml:space="preserve">0</w:t>
            </w:r>
            <w:r w:rsidDel="00000000" w:rsidR="00000000" w:rsidRPr="00000000">
              <w:rPr>
                <w:rFonts w:ascii="Times New Roman" w:cs="Times New Roman" w:eastAsia="Times New Roman" w:hAnsi="Times New Roman"/>
                <w:color w:val="000000"/>
                <w:sz w:val="16"/>
                <w:szCs w:val="16"/>
                <w:rtl w:val="0"/>
              </w:rPr>
              <w:t xml:space="preserve">C,</w:t>
            </w:r>
          </w:p>
        </w:tc>
      </w:tr>
      <w:tr>
        <w:trPr>
          <w:cantSplit w:val="1"/>
          <w:trHeight w:val="850" w:hRule="atLeast"/>
          <w:tblHeader w:val="0"/>
        </w:trPr>
        <w:tc>
          <w:tcPr>
            <w:vMerge w:val="continue"/>
            <w:vAlign w:val="center"/>
          </w:tcPr>
          <w:p w:rsidR="00000000" w:rsidDel="00000000" w:rsidP="00000000" w:rsidRDefault="00000000" w:rsidRPr="00000000" w14:paraId="000002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1B">
            <w:pPr>
              <w:numPr>
                <w:ilvl w:val="0"/>
                <w:numId w:val="58"/>
              </w:numPr>
              <w:pBdr>
                <w:top w:space="0" w:sz="0" w:val="nil"/>
                <w:left w:space="0" w:sz="0" w:val="nil"/>
                <w:bottom w:space="0" w:sz="0" w:val="nil"/>
                <w:right w:space="0" w:sz="0" w:val="nil"/>
                <w:between w:space="0" w:sz="0" w:val="nil"/>
              </w:pBdr>
              <w:tabs>
                <w:tab w:val="left" w:leader="none" w:pos="355"/>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Zamawiający musi posiadać możliwość zmiany poziomu temperatur granicznych, przy których ogrzewanie uruchamia się automatycznie oraz posiada możliwość wyłączenia (np. w okresie letnim),</w:t>
            </w:r>
          </w:p>
        </w:tc>
      </w:tr>
    </w:tbl>
    <w:p w:rsidR="00000000" w:rsidDel="00000000" w:rsidP="00000000" w:rsidRDefault="00000000" w:rsidRPr="00000000" w14:paraId="0000021C">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18"/>
        <w:tblW w:w="10230.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680"/>
        <w:tblGridChange w:id="0">
          <w:tblGrid>
            <w:gridCol w:w="2550"/>
            <w:gridCol w:w="7680"/>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21D">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21E">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21F">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220">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221">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9. Nadwozie.</w:t>
            </w:r>
            <w:r w:rsidDel="00000000" w:rsidR="00000000" w:rsidRPr="00000000">
              <w:rPr>
                <w:rtl w:val="0"/>
              </w:rPr>
            </w:r>
          </w:p>
        </w:tc>
      </w:tr>
      <w:tr>
        <w:trPr>
          <w:cantSplit w:val="1"/>
          <w:trHeight w:val="680" w:hRule="atLeast"/>
          <w:tblHeader w:val="0"/>
        </w:trPr>
        <w:tc>
          <w:tcPr>
            <w:vMerge w:val="restart"/>
            <w:vAlign w:val="center"/>
          </w:tcPr>
          <w:p w:rsidR="00000000" w:rsidDel="00000000" w:rsidP="00000000" w:rsidRDefault="00000000" w:rsidRPr="00000000" w14:paraId="00000223">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9.4. Ogrzewanie:</w:t>
            </w:r>
            <w:r w:rsidDel="00000000" w:rsidR="00000000" w:rsidRPr="00000000">
              <w:rPr>
                <w:rtl w:val="0"/>
              </w:rPr>
            </w:r>
          </w:p>
        </w:tc>
        <w:tc>
          <w:tcPr>
            <w:vAlign w:val="center"/>
          </w:tcPr>
          <w:p w:rsidR="00000000" w:rsidDel="00000000" w:rsidP="00000000" w:rsidRDefault="00000000" w:rsidRPr="00000000" w14:paraId="00000224">
            <w:pPr>
              <w:numPr>
                <w:ilvl w:val="0"/>
                <w:numId w:val="58"/>
              </w:numPr>
              <w:pBdr>
                <w:top w:space="0" w:sz="0" w:val="nil"/>
                <w:left w:space="0" w:sz="0" w:val="nil"/>
                <w:bottom w:space="0" w:sz="0" w:val="nil"/>
                <w:right w:space="0" w:sz="0" w:val="nil"/>
                <w:between w:space="0" w:sz="0" w:val="nil"/>
              </w:pBdr>
              <w:tabs>
                <w:tab w:val="left" w:leader="none" w:pos="355"/>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elektryczny agregat grzewczy musi posiadać możliwość indywidualnego manualnego włączenia przez kierowcę, bez względu na warunki,</w:t>
            </w:r>
          </w:p>
        </w:tc>
      </w:tr>
      <w:tr>
        <w:trPr>
          <w:cantSplit w:val="1"/>
          <w:trHeight w:val="680" w:hRule="atLeast"/>
          <w:tblHeader w:val="0"/>
        </w:trPr>
        <w:tc>
          <w:tcPr>
            <w:vMerge w:val="continue"/>
            <w:vAlign w:val="center"/>
          </w:tcPr>
          <w:p w:rsidR="00000000" w:rsidDel="00000000" w:rsidP="00000000" w:rsidRDefault="00000000" w:rsidRPr="00000000" w14:paraId="000002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26">
            <w:pPr>
              <w:numPr>
                <w:ilvl w:val="0"/>
                <w:numId w:val="58"/>
              </w:numPr>
              <w:pBdr>
                <w:top w:space="0" w:sz="0" w:val="nil"/>
                <w:left w:space="0" w:sz="0" w:val="nil"/>
                <w:bottom w:space="0" w:sz="0" w:val="nil"/>
                <w:right w:space="0" w:sz="0" w:val="nil"/>
                <w:between w:space="0" w:sz="0" w:val="nil"/>
              </w:pBdr>
              <w:tabs>
                <w:tab w:val="left" w:leader="none" w:pos="355"/>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układ wyposażony w korek(korki) spustowy umożliwiający spuszczenie z układu minimum 80 % płynu.</w:t>
            </w:r>
          </w:p>
        </w:tc>
      </w:tr>
      <w:tr>
        <w:trPr>
          <w:cantSplit w:val="1"/>
          <w:trHeight w:val="850" w:hRule="atLeast"/>
          <w:tblHeader w:val="0"/>
        </w:trPr>
        <w:tc>
          <w:tcPr>
            <w:vMerge w:val="restart"/>
            <w:vAlign w:val="center"/>
          </w:tcPr>
          <w:p w:rsidR="00000000" w:rsidDel="00000000" w:rsidP="00000000" w:rsidRDefault="00000000" w:rsidRPr="00000000" w14:paraId="00000227">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9.5. Ogrzewanie kabiny  kierowcy:</w:t>
            </w:r>
            <w:r w:rsidDel="00000000" w:rsidR="00000000" w:rsidRPr="00000000">
              <w:rPr>
                <w:rtl w:val="0"/>
              </w:rPr>
            </w:r>
          </w:p>
        </w:tc>
        <w:tc>
          <w:tcPr>
            <w:vAlign w:val="center"/>
          </w:tcPr>
          <w:p w:rsidR="00000000" w:rsidDel="00000000" w:rsidP="00000000" w:rsidRDefault="00000000" w:rsidRPr="00000000" w14:paraId="00000228">
            <w:pPr>
              <w:numPr>
                <w:ilvl w:val="0"/>
                <w:numId w:val="10"/>
              </w:numPr>
              <w:pBdr>
                <w:top w:space="0" w:sz="0" w:val="nil"/>
                <w:left w:space="0" w:sz="0" w:val="nil"/>
                <w:bottom w:space="0" w:sz="0" w:val="nil"/>
                <w:right w:space="0" w:sz="0" w:val="nil"/>
                <w:between w:space="0" w:sz="0" w:val="nil"/>
              </w:pBdr>
              <w:tabs>
                <w:tab w:val="left" w:leader="none" w:pos="358"/>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 regulacją nawiewu poprzez kanał powietrzny i dysze wylotowe z nadmuchem na szybę przednią i okno boczne kierowcy oraz dysze wylotowe umieszczone w pulpicie i w dolnej części kabiny (na nogi),</w:t>
            </w:r>
          </w:p>
        </w:tc>
      </w:tr>
      <w:tr>
        <w:trPr>
          <w:cantSplit w:val="1"/>
          <w:trHeight w:val="1020" w:hRule="atLeast"/>
          <w:tblHeader w:val="0"/>
        </w:trPr>
        <w:tc>
          <w:tcPr>
            <w:vMerge w:val="continue"/>
            <w:vAlign w:val="center"/>
          </w:tcPr>
          <w:p w:rsidR="00000000" w:rsidDel="00000000" w:rsidP="00000000" w:rsidRDefault="00000000" w:rsidRPr="00000000" w14:paraId="000002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2A">
            <w:pPr>
              <w:numPr>
                <w:ilvl w:val="0"/>
                <w:numId w:val="10"/>
              </w:numPr>
              <w:pBdr>
                <w:top w:space="0" w:sz="0" w:val="nil"/>
                <w:left w:space="0" w:sz="0" w:val="nil"/>
                <w:bottom w:space="0" w:sz="0" w:val="nil"/>
                <w:right w:space="0" w:sz="0" w:val="nil"/>
                <w:between w:space="0" w:sz="0" w:val="nil"/>
              </w:pBdr>
              <w:tabs>
                <w:tab w:val="left" w:leader="none" w:pos="358"/>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przewody instalacji układu nawiewu wykonane z tworzyw sztucznych lub z metali kolorowych (w obu przypadkach w izolacji termicznej), nagrzewnica przednia odpowiednio osłonięta, zabezpieczona przed nadmuchem zimnego powietrza z zewnątrz,</w:t>
            </w:r>
          </w:p>
        </w:tc>
      </w:tr>
      <w:tr>
        <w:trPr>
          <w:cantSplit w:val="1"/>
          <w:trHeight w:val="680" w:hRule="atLeast"/>
          <w:tblHeader w:val="0"/>
        </w:trPr>
        <w:tc>
          <w:tcPr>
            <w:vMerge w:val="continue"/>
            <w:vAlign w:val="center"/>
          </w:tcPr>
          <w:p w:rsidR="00000000" w:rsidDel="00000000" w:rsidP="00000000" w:rsidRDefault="00000000" w:rsidRPr="00000000" w14:paraId="000002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2C">
            <w:pPr>
              <w:numPr>
                <w:ilvl w:val="0"/>
                <w:numId w:val="10"/>
              </w:numPr>
              <w:pBdr>
                <w:top w:space="0" w:sz="0" w:val="nil"/>
                <w:left w:space="0" w:sz="0" w:val="nil"/>
                <w:bottom w:space="0" w:sz="0" w:val="nil"/>
                <w:right w:space="0" w:sz="0" w:val="nil"/>
                <w:between w:space="0" w:sz="0" w:val="nil"/>
              </w:pBdr>
              <w:tabs>
                <w:tab w:val="left" w:leader="none" w:pos="358"/>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moc nagrzewnic powinna zapewnić utrzymanie w czasie jazdy w kabinie kierowcy temperatury plus 18</w:t>
            </w:r>
            <w:r w:rsidDel="00000000" w:rsidR="00000000" w:rsidRPr="00000000">
              <w:rPr>
                <w:rFonts w:ascii="Times New Roman" w:cs="Times New Roman" w:eastAsia="Times New Roman" w:hAnsi="Times New Roman"/>
                <w:color w:val="000000"/>
                <w:sz w:val="16"/>
                <w:szCs w:val="16"/>
                <w:vertAlign w:val="superscript"/>
                <w:rtl w:val="0"/>
              </w:rPr>
              <w:t xml:space="preserve">0</w:t>
            </w:r>
            <w:r w:rsidDel="00000000" w:rsidR="00000000" w:rsidRPr="00000000">
              <w:rPr>
                <w:rFonts w:ascii="Times New Roman" w:cs="Times New Roman" w:eastAsia="Times New Roman" w:hAnsi="Times New Roman"/>
                <w:color w:val="000000"/>
                <w:sz w:val="16"/>
                <w:szCs w:val="16"/>
                <w:rtl w:val="0"/>
              </w:rPr>
              <w:t xml:space="preserve">C przy temperaturze zewnętrznej minus 15</w:t>
            </w:r>
            <w:r w:rsidDel="00000000" w:rsidR="00000000" w:rsidRPr="00000000">
              <w:rPr>
                <w:rFonts w:ascii="Times New Roman" w:cs="Times New Roman" w:eastAsia="Times New Roman" w:hAnsi="Times New Roman"/>
                <w:color w:val="000000"/>
                <w:sz w:val="16"/>
                <w:szCs w:val="16"/>
                <w:vertAlign w:val="superscript"/>
                <w:rtl w:val="0"/>
              </w:rPr>
              <w:t xml:space="preserve">0</w:t>
            </w:r>
            <w:r w:rsidDel="00000000" w:rsidR="00000000" w:rsidRPr="00000000">
              <w:rPr>
                <w:rFonts w:ascii="Times New Roman" w:cs="Times New Roman" w:eastAsia="Times New Roman" w:hAnsi="Times New Roman"/>
                <w:color w:val="000000"/>
                <w:sz w:val="16"/>
                <w:szCs w:val="16"/>
                <w:rtl w:val="0"/>
              </w:rPr>
              <w:t xml:space="preserve">C,</w:t>
            </w:r>
          </w:p>
        </w:tc>
      </w:tr>
      <w:tr>
        <w:trPr>
          <w:cantSplit w:val="1"/>
          <w:trHeight w:val="680" w:hRule="atLeast"/>
          <w:tblHeader w:val="0"/>
        </w:trPr>
        <w:tc>
          <w:tcPr>
            <w:vMerge w:val="continue"/>
            <w:vAlign w:val="center"/>
          </w:tcPr>
          <w:p w:rsidR="00000000" w:rsidDel="00000000" w:rsidP="00000000" w:rsidRDefault="00000000" w:rsidRPr="00000000" w14:paraId="000002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2E">
            <w:pPr>
              <w:numPr>
                <w:ilvl w:val="0"/>
                <w:numId w:val="10"/>
              </w:numPr>
              <w:pBdr>
                <w:top w:space="0" w:sz="0" w:val="nil"/>
                <w:left w:space="0" w:sz="0" w:val="nil"/>
                <w:bottom w:space="0" w:sz="0" w:val="nil"/>
                <w:right w:space="0" w:sz="0" w:val="nil"/>
                <w:between w:space="0" w:sz="0" w:val="nil"/>
              </w:pBdr>
              <w:tabs>
                <w:tab w:val="left" w:leader="none" w:pos="358"/>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nagrzewnica czołowa z temperaturą regulowaną min. trzystopniowo lub regulatorem bezstopniowym z trybem oszczędnościowym.</w:t>
            </w:r>
          </w:p>
        </w:tc>
      </w:tr>
    </w:tbl>
    <w:p w:rsidR="00000000" w:rsidDel="00000000" w:rsidP="00000000" w:rsidRDefault="00000000" w:rsidRPr="00000000" w14:paraId="0000022F">
      <w:pPr>
        <w:pBdr>
          <w:top w:space="0" w:sz="0" w:val="nil"/>
          <w:left w:space="0" w:sz="0" w:val="nil"/>
          <w:bottom w:space="0" w:sz="0" w:val="nil"/>
          <w:right w:space="0" w:sz="0" w:val="nil"/>
          <w:between w:space="0" w:sz="0" w:val="nil"/>
        </w:pBdr>
        <w:spacing w:line="240" w:lineRule="auto"/>
        <w:ind w:left="0" w:hanging="2"/>
        <w:rPr/>
      </w:pPr>
      <w:r w:rsidDel="00000000" w:rsidR="00000000" w:rsidRPr="00000000">
        <w:rPr>
          <w:rtl w:val="0"/>
        </w:rPr>
      </w:r>
    </w:p>
    <w:tbl>
      <w:tblPr>
        <w:tblStyle w:val="Table19"/>
        <w:tblW w:w="10245.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695"/>
        <w:tblGridChange w:id="0">
          <w:tblGrid>
            <w:gridCol w:w="2550"/>
            <w:gridCol w:w="7695"/>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230">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231">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232">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233">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234">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8. Nadwozie.</w:t>
            </w:r>
            <w:r w:rsidDel="00000000" w:rsidR="00000000" w:rsidRPr="00000000">
              <w:rPr>
                <w:rtl w:val="0"/>
              </w:rPr>
            </w:r>
          </w:p>
        </w:tc>
      </w:tr>
      <w:tr>
        <w:trPr>
          <w:cantSplit w:val="1"/>
          <w:trHeight w:val="1020" w:hRule="atLeast"/>
          <w:tblHeader w:val="0"/>
        </w:trPr>
        <w:tc>
          <w:tcPr>
            <w:vMerge w:val="restart"/>
            <w:vAlign w:val="center"/>
          </w:tcPr>
          <w:p w:rsidR="00000000" w:rsidDel="00000000" w:rsidP="00000000" w:rsidRDefault="00000000" w:rsidRPr="00000000" w14:paraId="00000236">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9.6.  Klimatyzacja:</w:t>
            </w:r>
            <w:r w:rsidDel="00000000" w:rsidR="00000000" w:rsidRPr="00000000">
              <w:rPr>
                <w:rtl w:val="0"/>
              </w:rPr>
            </w:r>
          </w:p>
        </w:tc>
        <w:tc>
          <w:tcPr>
            <w:vAlign w:val="center"/>
          </w:tcPr>
          <w:p w:rsidR="00000000" w:rsidDel="00000000" w:rsidP="00000000" w:rsidRDefault="00000000" w:rsidRPr="00000000" w14:paraId="00000237">
            <w:pPr>
              <w:numPr>
                <w:ilvl w:val="0"/>
                <w:numId w:val="75"/>
              </w:numPr>
              <w:pBdr>
                <w:top w:space="0" w:sz="0" w:val="nil"/>
                <w:left w:space="0" w:sz="0" w:val="nil"/>
                <w:bottom w:space="0" w:sz="0" w:val="nil"/>
                <w:right w:space="0" w:sz="0" w:val="nil"/>
                <w:between w:space="0" w:sz="0" w:val="nil"/>
              </w:pBdr>
              <w:tabs>
                <w:tab w:val="center" w:leader="none" w:pos="633"/>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klimatyzatory dla kabiny kierowcy i przestrzeni pasażerskiej lub w przypadku zintegrowania klimatyzacji kabiny kierowcy oraz klimatyzacji przestrzeni pasażerskiej z funkcją niezależnego sterowania i regulacji temperatury dla poszczególnych przestrzeni, </w:t>
            </w:r>
          </w:p>
        </w:tc>
      </w:tr>
      <w:tr>
        <w:trPr>
          <w:cantSplit w:val="1"/>
          <w:trHeight w:val="510" w:hRule="atLeast"/>
          <w:tblHeader w:val="0"/>
        </w:trPr>
        <w:tc>
          <w:tcPr>
            <w:vMerge w:val="continue"/>
            <w:vAlign w:val="center"/>
          </w:tcPr>
          <w:p w:rsidR="00000000" w:rsidDel="00000000" w:rsidP="00000000" w:rsidRDefault="00000000" w:rsidRPr="00000000" w14:paraId="000002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00" w:val="clear"/>
            <w:vAlign w:val="center"/>
          </w:tcPr>
          <w:p w:rsidR="00000000" w:rsidDel="00000000" w:rsidP="00000000" w:rsidRDefault="00000000" w:rsidRPr="00000000" w14:paraId="00000239">
            <w:pPr>
              <w:tabs>
                <w:tab w:val="center" w:leader="none" w:pos="4536"/>
                <w:tab w:val="right" w:leader="none" w:pos="9072"/>
              </w:tabs>
              <w:ind w:right="72" w:hanging="2"/>
              <w:jc w:val="center"/>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b w:val="1"/>
                <w:strike w:val="1"/>
                <w:color w:val="ff0000"/>
                <w:sz w:val="16"/>
                <w:szCs w:val="16"/>
                <w:rtl w:val="0"/>
              </w:rPr>
              <w:t xml:space="preserve">Należy podać markę i typ klimatyzacji</w:t>
            </w:r>
            <w:r w:rsidDel="00000000" w:rsidR="00000000" w:rsidRPr="00000000">
              <w:rPr>
                <w:rtl w:val="0"/>
              </w:rPr>
            </w:r>
          </w:p>
          <w:p w:rsidR="00000000" w:rsidDel="00000000" w:rsidP="00000000" w:rsidRDefault="00000000" w:rsidRPr="00000000" w14:paraId="0000023A">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right="72" w:hanging="2"/>
              <w:jc w:val="center"/>
              <w:rPr>
                <w:rFonts w:ascii="Times New Roman" w:cs="Times New Roman" w:eastAsia="Times New Roman" w:hAnsi="Times New Roman"/>
                <w:color w:val="000000"/>
                <w:sz w:val="16"/>
                <w:szCs w:val="16"/>
              </w:rPr>
            </w:pPr>
            <w:r w:rsidDel="00000000" w:rsidR="00000000" w:rsidRPr="00000000">
              <w:rPr>
                <w:rtl w:val="0"/>
              </w:rPr>
            </w:r>
          </w:p>
        </w:tc>
      </w:tr>
      <w:tr>
        <w:trPr>
          <w:cantSplit w:val="1"/>
          <w:trHeight w:val="1417" w:hRule="atLeast"/>
          <w:tblHeader w:val="0"/>
        </w:trPr>
        <w:tc>
          <w:tcPr>
            <w:vMerge w:val="continue"/>
            <w:vAlign w:val="center"/>
          </w:tcPr>
          <w:p w:rsidR="00000000" w:rsidDel="00000000" w:rsidP="00000000" w:rsidRDefault="00000000" w:rsidRPr="00000000" w14:paraId="000002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3C">
            <w:pPr>
              <w:numPr>
                <w:ilvl w:val="0"/>
                <w:numId w:val="75"/>
              </w:numPr>
              <w:pBdr>
                <w:top w:space="0" w:sz="0" w:val="nil"/>
                <w:left w:space="0" w:sz="0" w:val="nil"/>
                <w:bottom w:space="0" w:sz="0" w:val="nil"/>
                <w:right w:space="0" w:sz="0" w:val="nil"/>
                <w:between w:space="0" w:sz="0" w:val="nil"/>
              </w:pBdr>
              <w:tabs>
                <w:tab w:val="center" w:leader="none" w:pos="633"/>
                <w:tab w:val="right" w:leader="none" w:pos="9072"/>
                <w:tab w:val="center" w:leader="none" w:pos="213"/>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sterowanie klimatyzacji przestrzeni pasażerskiej realizowane automatycznie (bez ingerencji kierowcy) utrzymujące zaprogramowaną temperaturę i włączane automatycznie gdy temperatura powietrza w przedziale wyniesie plus 25</w:t>
            </w:r>
            <w:r w:rsidDel="00000000" w:rsidR="00000000" w:rsidRPr="00000000">
              <w:rPr>
                <w:rFonts w:ascii="Times New Roman" w:cs="Times New Roman" w:eastAsia="Times New Roman" w:hAnsi="Times New Roman"/>
                <w:color w:val="000000"/>
                <w:sz w:val="16"/>
                <w:szCs w:val="16"/>
                <w:vertAlign w:val="superscript"/>
                <w:rtl w:val="0"/>
              </w:rPr>
              <w:t xml:space="preserve">0</w:t>
            </w:r>
            <w:r w:rsidDel="00000000" w:rsidR="00000000" w:rsidRPr="00000000">
              <w:rPr>
                <w:rFonts w:ascii="Times New Roman" w:cs="Times New Roman" w:eastAsia="Times New Roman" w:hAnsi="Times New Roman"/>
                <w:color w:val="000000"/>
                <w:sz w:val="16"/>
                <w:szCs w:val="16"/>
                <w:rtl w:val="0"/>
              </w:rPr>
              <w:t xml:space="preserve">C. W przypadku temperatury zewnętrznej powyżej +25</w:t>
            </w:r>
            <w:r w:rsidDel="00000000" w:rsidR="00000000" w:rsidRPr="00000000">
              <w:rPr>
                <w:rFonts w:ascii="Times New Roman" w:cs="Times New Roman" w:eastAsia="Times New Roman" w:hAnsi="Times New Roman"/>
                <w:color w:val="000000"/>
                <w:sz w:val="16"/>
                <w:szCs w:val="16"/>
                <w:vertAlign w:val="superscript"/>
                <w:rtl w:val="0"/>
              </w:rPr>
              <w:t xml:space="preserve">0</w:t>
            </w:r>
            <w:r w:rsidDel="00000000" w:rsidR="00000000" w:rsidRPr="00000000">
              <w:rPr>
                <w:rFonts w:ascii="Times New Roman" w:cs="Times New Roman" w:eastAsia="Times New Roman" w:hAnsi="Times New Roman"/>
                <w:color w:val="000000"/>
                <w:sz w:val="16"/>
                <w:szCs w:val="16"/>
                <w:rtl w:val="0"/>
              </w:rPr>
              <w:t xml:space="preserve">C, klimatyzacja winna zapewnić temperaturę przedziału pasażerskiego  co najmniej  5</w:t>
            </w:r>
            <w:r w:rsidDel="00000000" w:rsidR="00000000" w:rsidRPr="00000000">
              <w:rPr>
                <w:rFonts w:ascii="Times New Roman" w:cs="Times New Roman" w:eastAsia="Times New Roman" w:hAnsi="Times New Roman"/>
                <w:color w:val="000000"/>
                <w:sz w:val="16"/>
                <w:szCs w:val="16"/>
                <w:vertAlign w:val="superscript"/>
                <w:rtl w:val="0"/>
              </w:rPr>
              <w:t xml:space="preserve">0</w:t>
            </w:r>
            <w:r w:rsidDel="00000000" w:rsidR="00000000" w:rsidRPr="00000000">
              <w:rPr>
                <w:rFonts w:ascii="Times New Roman" w:cs="Times New Roman" w:eastAsia="Times New Roman" w:hAnsi="Times New Roman"/>
                <w:color w:val="000000"/>
                <w:sz w:val="16"/>
                <w:szCs w:val="16"/>
                <w:rtl w:val="0"/>
              </w:rPr>
              <w:t xml:space="preserve">C niższą od temperatury zewnętrznej. Zamawiający musi mieć możliwość programowania temperatury włączania i wyłączania klimatyzacji,</w:t>
            </w:r>
          </w:p>
        </w:tc>
      </w:tr>
      <w:tr>
        <w:trPr>
          <w:cantSplit w:val="1"/>
          <w:trHeight w:val="510" w:hRule="atLeast"/>
          <w:tblHeader w:val="0"/>
        </w:trPr>
        <w:tc>
          <w:tcPr>
            <w:vMerge w:val="continue"/>
            <w:vAlign w:val="center"/>
          </w:tcPr>
          <w:p w:rsidR="00000000" w:rsidDel="00000000" w:rsidP="00000000" w:rsidRDefault="00000000" w:rsidRPr="00000000" w14:paraId="000002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3E">
            <w:pPr>
              <w:numPr>
                <w:ilvl w:val="0"/>
                <w:numId w:val="75"/>
              </w:numPr>
              <w:pBdr>
                <w:top w:space="0" w:sz="0" w:val="nil"/>
                <w:left w:space="0" w:sz="0" w:val="nil"/>
                <w:bottom w:space="0" w:sz="0" w:val="nil"/>
                <w:right w:space="0" w:sz="0" w:val="nil"/>
                <w:between w:space="0" w:sz="0" w:val="nil"/>
              </w:pBdr>
              <w:tabs>
                <w:tab w:val="center" w:leader="none" w:pos="633"/>
                <w:tab w:val="right" w:leader="none" w:pos="9072"/>
                <w:tab w:val="center" w:leader="none" w:pos="213"/>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urządzenie musi realizować funkcję chłodzenia, ogrzewania i wentylacji przestrzeni pasażerskiej, automatycznie we współpracy z układem ogrzewania autobusu,</w:t>
            </w:r>
          </w:p>
        </w:tc>
      </w:tr>
      <w:tr>
        <w:trPr>
          <w:cantSplit w:val="1"/>
          <w:trHeight w:val="510" w:hRule="atLeast"/>
          <w:tblHeader w:val="0"/>
        </w:trPr>
        <w:tc>
          <w:tcPr>
            <w:vMerge w:val="continue"/>
            <w:vAlign w:val="center"/>
          </w:tcPr>
          <w:p w:rsidR="00000000" w:rsidDel="00000000" w:rsidP="00000000" w:rsidRDefault="00000000" w:rsidRPr="00000000" w14:paraId="000002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40">
            <w:pPr>
              <w:numPr>
                <w:ilvl w:val="0"/>
                <w:numId w:val="75"/>
              </w:numPr>
              <w:pBdr>
                <w:top w:space="0" w:sz="0" w:val="nil"/>
                <w:left w:space="0" w:sz="0" w:val="nil"/>
                <w:bottom w:space="0" w:sz="0" w:val="nil"/>
                <w:right w:space="0" w:sz="0" w:val="nil"/>
                <w:between w:space="0" w:sz="0" w:val="nil"/>
              </w:pBdr>
              <w:tabs>
                <w:tab w:val="center" w:leader="none" w:pos="491"/>
                <w:tab w:val="right" w:leader="none" w:pos="9072"/>
                <w:tab w:val="center" w:leader="none" w:pos="213"/>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 możliwością pracy urządzeń w trybie samej wentylacji przestrzeni pasażerskiej,</w:t>
            </w:r>
          </w:p>
        </w:tc>
      </w:tr>
      <w:tr>
        <w:trPr>
          <w:cantSplit w:val="1"/>
          <w:trHeight w:val="510" w:hRule="atLeast"/>
          <w:tblHeader w:val="0"/>
        </w:trPr>
        <w:tc>
          <w:tcPr>
            <w:vMerge w:val="continue"/>
            <w:vAlign w:val="center"/>
          </w:tcPr>
          <w:p w:rsidR="00000000" w:rsidDel="00000000" w:rsidP="00000000" w:rsidRDefault="00000000" w:rsidRPr="00000000" w14:paraId="000002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42">
            <w:pPr>
              <w:numPr>
                <w:ilvl w:val="0"/>
                <w:numId w:val="75"/>
              </w:numPr>
              <w:pBdr>
                <w:top w:space="0" w:sz="0" w:val="nil"/>
                <w:left w:space="0" w:sz="0" w:val="nil"/>
                <w:bottom w:space="0" w:sz="0" w:val="nil"/>
                <w:right w:space="0" w:sz="0" w:val="nil"/>
                <w:between w:space="0" w:sz="0" w:val="nil"/>
              </w:pBdr>
              <w:tabs>
                <w:tab w:val="center" w:leader="none" w:pos="491"/>
                <w:tab w:val="right" w:leader="none" w:pos="9072"/>
                <w:tab w:val="center" w:leader="none" w:pos="213"/>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zapewniający skuteczną klimatyzację w tym odwilżanie przestrzeni pasażerskiej,</w:t>
            </w:r>
          </w:p>
        </w:tc>
      </w:tr>
      <w:tr>
        <w:trPr>
          <w:cantSplit w:val="1"/>
          <w:trHeight w:val="510" w:hRule="atLeast"/>
          <w:tblHeader w:val="0"/>
        </w:trPr>
        <w:tc>
          <w:tcPr>
            <w:vMerge w:val="continue"/>
            <w:vAlign w:val="center"/>
          </w:tcPr>
          <w:p w:rsidR="00000000" w:rsidDel="00000000" w:rsidP="00000000" w:rsidRDefault="00000000" w:rsidRPr="00000000" w14:paraId="000002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44">
            <w:pPr>
              <w:numPr>
                <w:ilvl w:val="0"/>
                <w:numId w:val="75"/>
              </w:numPr>
              <w:pBdr>
                <w:top w:space="0" w:sz="0" w:val="nil"/>
                <w:left w:space="0" w:sz="0" w:val="nil"/>
                <w:bottom w:space="0" w:sz="0" w:val="nil"/>
                <w:right w:space="0" w:sz="0" w:val="nil"/>
                <w:between w:space="0" w:sz="0" w:val="nil"/>
              </w:pBdr>
              <w:tabs>
                <w:tab w:val="center" w:leader="none" w:pos="491"/>
                <w:tab w:val="right" w:leader="none" w:pos="9072"/>
                <w:tab w:val="center" w:leader="none" w:pos="213"/>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posiadająca moc chłodniczą nie mniejszą niż 24 kW, </w:t>
              <w:br w:type="textWrapping"/>
            </w:r>
          </w:p>
        </w:tc>
      </w:tr>
      <w:tr>
        <w:trPr>
          <w:cantSplit w:val="1"/>
          <w:trHeight w:val="510" w:hRule="atLeast"/>
          <w:tblHeader w:val="0"/>
        </w:trPr>
        <w:tc>
          <w:tcPr>
            <w:vMerge w:val="continue"/>
            <w:vAlign w:val="center"/>
          </w:tcPr>
          <w:p w:rsidR="00000000" w:rsidDel="00000000" w:rsidP="00000000" w:rsidRDefault="00000000" w:rsidRPr="00000000" w14:paraId="000002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46">
            <w:pPr>
              <w:numPr>
                <w:ilvl w:val="0"/>
                <w:numId w:val="75"/>
              </w:numPr>
              <w:pBdr>
                <w:top w:space="0" w:sz="0" w:val="nil"/>
                <w:left w:space="0" w:sz="0" w:val="nil"/>
                <w:bottom w:space="0" w:sz="0" w:val="nil"/>
                <w:right w:space="0" w:sz="0" w:val="nil"/>
                <w:between w:space="0" w:sz="0" w:val="nil"/>
              </w:pBdr>
              <w:tabs>
                <w:tab w:val="center" w:leader="none" w:pos="491"/>
                <w:tab w:val="right" w:leader="none" w:pos="9072"/>
                <w:tab w:val="center" w:leader="none" w:pos="213"/>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posiadająca możliwość ręcznego włączania i wyłączania niezależnie od automatycznego sterowania, </w:t>
            </w:r>
          </w:p>
        </w:tc>
      </w:tr>
      <w:tr>
        <w:trPr>
          <w:cantSplit w:val="1"/>
          <w:trHeight w:val="510" w:hRule="atLeast"/>
          <w:tblHeader w:val="0"/>
        </w:trPr>
        <w:tc>
          <w:tcPr>
            <w:vMerge w:val="continue"/>
            <w:vAlign w:val="center"/>
          </w:tcPr>
          <w:p w:rsidR="00000000" w:rsidDel="00000000" w:rsidP="00000000" w:rsidRDefault="00000000" w:rsidRPr="00000000" w14:paraId="000002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48">
            <w:pPr>
              <w:numPr>
                <w:ilvl w:val="0"/>
                <w:numId w:val="75"/>
              </w:numPr>
              <w:pBdr>
                <w:top w:space="0" w:sz="0" w:val="nil"/>
                <w:left w:space="0" w:sz="0" w:val="nil"/>
                <w:bottom w:space="0" w:sz="0" w:val="nil"/>
                <w:right w:space="0" w:sz="0" w:val="nil"/>
                <w:between w:space="0" w:sz="0" w:val="nil"/>
              </w:pBdr>
              <w:tabs>
                <w:tab w:val="center" w:leader="none" w:pos="491"/>
                <w:tab w:val="right" w:leader="none" w:pos="9072"/>
                <w:tab w:val="center" w:leader="none" w:pos="213"/>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niedopuszczalny podczas pracy ogrzewania i klimatyzacji jest stan, w którym systemy te działają przeciwstawnie; oznacza to, że podczas pracy ogrzewania, klimatyzacja nie może równocześnie chłodzić przestrzeni pasażerskiej,</w:t>
            </w:r>
          </w:p>
        </w:tc>
      </w:tr>
      <w:tr>
        <w:trPr>
          <w:cantSplit w:val="1"/>
          <w:trHeight w:val="397" w:hRule="atLeast"/>
          <w:tblHeader w:val="0"/>
        </w:trPr>
        <w:tc>
          <w:tcPr>
            <w:vMerge w:val="continue"/>
            <w:vAlign w:val="center"/>
          </w:tcPr>
          <w:p w:rsidR="00000000" w:rsidDel="00000000" w:rsidP="00000000" w:rsidRDefault="00000000" w:rsidRPr="00000000" w14:paraId="000002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4A">
            <w:pPr>
              <w:numPr>
                <w:ilvl w:val="0"/>
                <w:numId w:val="75"/>
              </w:numPr>
              <w:pBdr>
                <w:top w:space="0" w:sz="0" w:val="nil"/>
                <w:left w:space="0" w:sz="0" w:val="nil"/>
                <w:bottom w:space="0" w:sz="0" w:val="nil"/>
                <w:right w:space="0" w:sz="0" w:val="nil"/>
                <w:between w:space="0" w:sz="0" w:val="nil"/>
              </w:pBdr>
              <w:tabs>
                <w:tab w:val="center" w:leader="none" w:pos="491"/>
                <w:tab w:val="right" w:leader="none" w:pos="9072"/>
                <w:tab w:val="center" w:leader="none" w:pos="213"/>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elementy klimatyzacji zunifikowane z układem ogrzewania.</w:t>
            </w:r>
          </w:p>
        </w:tc>
      </w:tr>
      <w:tr>
        <w:trPr>
          <w:cantSplit w:val="1"/>
          <w:trHeight w:val="1052" w:hRule="atLeast"/>
          <w:tblHeader w:val="0"/>
        </w:trPr>
        <w:tc>
          <w:tcPr>
            <w:vMerge w:val="continue"/>
            <w:vAlign w:val="center"/>
          </w:tcPr>
          <w:p w:rsidR="00000000" w:rsidDel="00000000" w:rsidP="00000000" w:rsidRDefault="00000000" w:rsidRPr="00000000" w14:paraId="000002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4C">
            <w:pPr>
              <w:numPr>
                <w:ilvl w:val="0"/>
                <w:numId w:val="75"/>
              </w:numPr>
              <w:pBdr>
                <w:top w:space="0" w:sz="0" w:val="nil"/>
                <w:left w:space="0" w:sz="0" w:val="nil"/>
                <w:bottom w:space="0" w:sz="0" w:val="nil"/>
                <w:right w:space="0" w:sz="0" w:val="nil"/>
                <w:between w:space="0" w:sz="0" w:val="nil"/>
              </w:pBdr>
              <w:tabs>
                <w:tab w:val="center" w:leader="none" w:pos="491"/>
                <w:tab w:val="right" w:leader="none" w:pos="9072"/>
                <w:tab w:val="center" w:leader="none" w:pos="213"/>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układ klimatyzacyjny przestrzeni pasażerskiej i kabiny kierowcy musi być dostarczony wraz z 10-letnim pakietem serwisowo-gwarancyjnym, obejmującym:</w:t>
            </w:r>
          </w:p>
          <w:p w:rsidR="00000000" w:rsidDel="00000000" w:rsidP="00000000" w:rsidRDefault="00000000" w:rsidRPr="00000000" w14:paraId="0000024D">
            <w:pPr>
              <w:numPr>
                <w:ilvl w:val="0"/>
                <w:numId w:val="25"/>
              </w:numPr>
              <w:pBdr>
                <w:top w:space="0" w:sz="0" w:val="nil"/>
                <w:left w:space="0" w:sz="0" w:val="nil"/>
                <w:bottom w:space="0" w:sz="0" w:val="nil"/>
                <w:right w:space="0" w:sz="0" w:val="nil"/>
                <w:between w:space="0" w:sz="0" w:val="nil"/>
              </w:pBdr>
              <w:tabs>
                <w:tab w:val="center" w:leader="none" w:pos="349"/>
                <w:tab w:val="right" w:leader="none" w:pos="9072"/>
                <w:tab w:val="center" w:leader="none" w:pos="355"/>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wszystkie elementy klimatyzacji oraz materiały eksploatacyjne,</w:t>
            </w:r>
          </w:p>
          <w:p w:rsidR="00000000" w:rsidDel="00000000" w:rsidP="00000000" w:rsidRDefault="00000000" w:rsidRPr="00000000" w14:paraId="0000024E">
            <w:pPr>
              <w:numPr>
                <w:ilvl w:val="0"/>
                <w:numId w:val="34"/>
              </w:numPr>
              <w:pBdr>
                <w:top w:space="0" w:sz="0" w:val="nil"/>
                <w:left w:space="0" w:sz="0" w:val="nil"/>
                <w:bottom w:space="0" w:sz="0" w:val="nil"/>
                <w:right w:space="0" w:sz="0" w:val="nil"/>
                <w:between w:space="0" w:sz="0" w:val="nil"/>
              </w:pBdr>
              <w:tabs>
                <w:tab w:val="center" w:leader="none" w:pos="349"/>
                <w:tab w:val="right" w:leader="none" w:pos="9072"/>
                <w:tab w:val="center" w:leader="none" w:pos="355"/>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czynności obsługowe, naprawcze, kontrolne i legalizacyjne.</w:t>
            </w:r>
          </w:p>
        </w:tc>
      </w:tr>
      <w:tr>
        <w:trPr>
          <w:cantSplit w:val="1"/>
          <w:trHeight w:val="510" w:hRule="atLeast"/>
          <w:tblHeader w:val="0"/>
        </w:trPr>
        <w:tc>
          <w:tcPr>
            <w:vMerge w:val="continue"/>
            <w:vAlign w:val="center"/>
          </w:tcPr>
          <w:p w:rsidR="00000000" w:rsidDel="00000000" w:rsidP="00000000" w:rsidRDefault="00000000" w:rsidRPr="00000000" w14:paraId="000002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ff" w:val="clear"/>
            <w:vAlign w:val="center"/>
          </w:tcPr>
          <w:p w:rsidR="00000000" w:rsidDel="00000000" w:rsidP="00000000" w:rsidRDefault="00000000" w:rsidRPr="00000000" w14:paraId="00000250">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70c0"/>
                <w:sz w:val="16"/>
                <w:szCs w:val="16"/>
              </w:rPr>
            </w:pPr>
            <w:r w:rsidDel="00000000" w:rsidR="00000000" w:rsidRPr="00000000">
              <w:rPr>
                <w:rFonts w:ascii="Times New Roman" w:cs="Times New Roman" w:eastAsia="Times New Roman" w:hAnsi="Times New Roman"/>
                <w:color w:val="0070c0"/>
                <w:sz w:val="16"/>
                <w:szCs w:val="16"/>
                <w:rtl w:val="0"/>
              </w:rPr>
              <w:t xml:space="preserve">UWAGA. </w:t>
            </w:r>
          </w:p>
          <w:p w:rsidR="00000000" w:rsidDel="00000000" w:rsidP="00000000" w:rsidRDefault="00000000" w:rsidRPr="00000000" w14:paraId="00000251">
            <w:pPr>
              <w:pBdr>
                <w:top w:space="0" w:sz="0" w:val="nil"/>
                <w:left w:space="0" w:sz="0" w:val="nil"/>
                <w:bottom w:space="0" w:sz="0" w:val="nil"/>
                <w:right w:space="0" w:sz="0" w:val="nil"/>
                <w:between w:space="0" w:sz="0" w:val="nil"/>
              </w:pBdr>
              <w:tabs>
                <w:tab w:val="center" w:leader="none" w:pos="4536"/>
                <w:tab w:val="right" w:leader="none" w:pos="9072"/>
                <w:tab w:val="center" w:leader="none" w:pos="355"/>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70c0"/>
                <w:sz w:val="16"/>
                <w:szCs w:val="16"/>
                <w:rtl w:val="0"/>
              </w:rPr>
              <w:t xml:space="preserve">Ilość czynnika chłodzącego podlega kryterium oceny ofert.</w:t>
            </w:r>
            <w:r w:rsidDel="00000000" w:rsidR="00000000" w:rsidRPr="00000000">
              <w:rPr>
                <w:rtl w:val="0"/>
              </w:rPr>
            </w:r>
          </w:p>
        </w:tc>
      </w:tr>
      <w:tr>
        <w:trPr>
          <w:cantSplit w:val="1"/>
          <w:trHeight w:val="680" w:hRule="atLeast"/>
          <w:tblHeader w:val="0"/>
        </w:trPr>
        <w:tc>
          <w:tcPr>
            <w:vMerge w:val="restart"/>
            <w:vAlign w:val="center"/>
          </w:tcPr>
          <w:p w:rsidR="00000000" w:rsidDel="00000000" w:rsidP="00000000" w:rsidRDefault="00000000" w:rsidRPr="00000000" w14:paraId="00000252">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9.7. Lakierowanie:</w:t>
            </w:r>
            <w:r w:rsidDel="00000000" w:rsidR="00000000" w:rsidRPr="00000000">
              <w:rPr>
                <w:rtl w:val="0"/>
              </w:rPr>
            </w:r>
          </w:p>
        </w:tc>
        <w:tc>
          <w:tcPr>
            <w:vAlign w:val="center"/>
          </w:tcPr>
          <w:p w:rsidR="00000000" w:rsidDel="00000000" w:rsidP="00000000" w:rsidRDefault="00000000" w:rsidRPr="00000000" w14:paraId="00000253">
            <w:pPr>
              <w:numPr>
                <w:ilvl w:val="0"/>
                <w:numId w:val="47"/>
              </w:numPr>
              <w:pBdr>
                <w:top w:space="0" w:sz="0" w:val="nil"/>
                <w:left w:space="0" w:sz="0" w:val="nil"/>
                <w:bottom w:space="0" w:sz="0" w:val="nil"/>
                <w:right w:space="0" w:sz="0" w:val="nil"/>
                <w:between w:space="0" w:sz="0" w:val="nil"/>
              </w:pBdr>
              <w:tabs>
                <w:tab w:val="center" w:leader="none" w:pos="491"/>
                <w:tab w:val="right" w:leader="none" w:pos="9072"/>
                <w:tab w:val="left" w:leader="none" w:pos="217"/>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farbami akrylowymi wieloskładnikowymi z utwardzoną powierzchnią zgodnie ze wzorem przedstawionym przez Zamawiającego przy podpisaniu umowy, </w:t>
            </w:r>
          </w:p>
        </w:tc>
      </w:tr>
      <w:tr>
        <w:trPr>
          <w:cantSplit w:val="1"/>
          <w:trHeight w:val="510" w:hRule="atLeast"/>
          <w:tblHeader w:val="0"/>
        </w:trPr>
        <w:tc>
          <w:tcPr>
            <w:vMerge w:val="continue"/>
            <w:vAlign w:val="center"/>
          </w:tcPr>
          <w:p w:rsidR="00000000" w:rsidDel="00000000" w:rsidP="00000000" w:rsidRDefault="00000000" w:rsidRPr="00000000" w14:paraId="000002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55">
            <w:pPr>
              <w:numPr>
                <w:ilvl w:val="0"/>
                <w:numId w:val="47"/>
              </w:numPr>
              <w:pBdr>
                <w:top w:space="0" w:sz="0" w:val="nil"/>
                <w:left w:space="0" w:sz="0" w:val="nil"/>
                <w:bottom w:space="0" w:sz="0" w:val="nil"/>
                <w:right w:space="0" w:sz="0" w:val="nil"/>
                <w:between w:space="0" w:sz="0" w:val="nil"/>
              </w:pBdr>
              <w:tabs>
                <w:tab w:val="center" w:leader="none" w:pos="349"/>
                <w:tab w:val="right" w:leader="none" w:pos="9072"/>
                <w:tab w:val="left" w:leader="none" w:pos="217"/>
                <w:tab w:val="center" w:leader="none" w:pos="780"/>
                <w:tab w:val="left" w:leader="none" w:pos="4041"/>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antykorozyjne zabezpieczenie podwozia i profili zamkniętych.</w:t>
            </w:r>
          </w:p>
        </w:tc>
      </w:tr>
    </w:tbl>
    <w:p w:rsidR="00000000" w:rsidDel="00000000" w:rsidP="00000000" w:rsidRDefault="00000000" w:rsidRPr="00000000" w14:paraId="00000256">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20"/>
        <w:tblW w:w="10245.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695"/>
        <w:tblGridChange w:id="0">
          <w:tblGrid>
            <w:gridCol w:w="2550"/>
            <w:gridCol w:w="7695"/>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257">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258">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259">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25A">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25B">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10. Wyposażenie wnętrza.</w:t>
            </w:r>
            <w:r w:rsidDel="00000000" w:rsidR="00000000" w:rsidRPr="00000000">
              <w:rPr>
                <w:rtl w:val="0"/>
              </w:rPr>
            </w:r>
          </w:p>
        </w:tc>
      </w:tr>
      <w:tr>
        <w:trPr>
          <w:cantSplit w:val="1"/>
          <w:trHeight w:val="680" w:hRule="atLeast"/>
          <w:tblHeader w:val="0"/>
        </w:trPr>
        <w:tc>
          <w:tcPr>
            <w:vMerge w:val="restart"/>
            <w:vAlign w:val="center"/>
          </w:tcPr>
          <w:p w:rsidR="00000000" w:rsidDel="00000000" w:rsidP="00000000" w:rsidRDefault="00000000" w:rsidRPr="00000000" w14:paraId="0000025D">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10.1. Kabina kierowcy:</w:t>
            </w: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5E">
            <w:pPr>
              <w:numPr>
                <w:ilvl w:val="0"/>
                <w:numId w:val="71"/>
              </w:numPr>
              <w:pBdr>
                <w:top w:space="0" w:sz="0" w:val="nil"/>
                <w:left w:space="0" w:sz="0" w:val="nil"/>
                <w:bottom w:space="0" w:sz="0" w:val="nil"/>
                <w:right w:space="0" w:sz="0" w:val="nil"/>
                <w:between w:space="0" w:sz="0" w:val="nil"/>
              </w:pBdr>
              <w:tabs>
                <w:tab w:val="center" w:leader="none" w:pos="491"/>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kabina kierowcy typu zamkniętego, doprowadzona do szyby przedniej z oszklonymi drzwiami do przestrzeni pasażerskiej zamykanymi na zamek patentowy,</w:t>
            </w:r>
          </w:p>
        </w:tc>
      </w:tr>
      <w:tr>
        <w:trPr>
          <w:cantSplit w:val="1"/>
          <w:trHeight w:val="680" w:hRule="atLeast"/>
          <w:tblHeader w:val="0"/>
        </w:trPr>
        <w:tc>
          <w:tcPr>
            <w:vMerge w:val="continue"/>
            <w:vAlign w:val="center"/>
          </w:tcPr>
          <w:p w:rsidR="00000000" w:rsidDel="00000000" w:rsidP="00000000" w:rsidRDefault="00000000" w:rsidRPr="00000000" w14:paraId="000002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60">
            <w:pPr>
              <w:numPr>
                <w:ilvl w:val="0"/>
                <w:numId w:val="71"/>
              </w:numPr>
              <w:pBdr>
                <w:top w:space="0" w:sz="0" w:val="nil"/>
                <w:left w:space="0" w:sz="0" w:val="nil"/>
                <w:bottom w:space="0" w:sz="0" w:val="nil"/>
                <w:right w:space="0" w:sz="0" w:val="nil"/>
                <w:between w:space="0" w:sz="0" w:val="nil"/>
              </w:pBdr>
              <w:tabs>
                <w:tab w:val="center" w:leader="none" w:pos="491"/>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drzwi wyposażone w okienko przesuwne lub uchylne w kierunku dolnym i pulpit umożliwiający sprzedaż biletów na przystankach,</w:t>
            </w:r>
          </w:p>
        </w:tc>
      </w:tr>
      <w:tr>
        <w:trPr>
          <w:cantSplit w:val="1"/>
          <w:trHeight w:val="1020" w:hRule="atLeast"/>
          <w:tblHeader w:val="0"/>
        </w:trPr>
        <w:tc>
          <w:tcPr>
            <w:vMerge w:val="continue"/>
            <w:vAlign w:val="center"/>
          </w:tcPr>
          <w:p w:rsidR="00000000" w:rsidDel="00000000" w:rsidP="00000000" w:rsidRDefault="00000000" w:rsidRPr="00000000" w14:paraId="000002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shd w:fill="ffffff" w:val="clear"/>
            <w:vAlign w:val="center"/>
          </w:tcPr>
          <w:p w:rsidR="00000000" w:rsidDel="00000000" w:rsidP="00000000" w:rsidRDefault="00000000" w:rsidRPr="00000000" w14:paraId="00000262">
            <w:pPr>
              <w:numPr>
                <w:ilvl w:val="0"/>
                <w:numId w:val="71"/>
              </w:numPr>
              <w:pBdr>
                <w:top w:space="0" w:sz="0" w:val="nil"/>
                <w:left w:space="0" w:sz="0" w:val="nil"/>
                <w:bottom w:space="0" w:sz="0" w:val="nil"/>
                <w:right w:space="0" w:sz="0" w:val="nil"/>
                <w:between w:space="0" w:sz="0" w:val="nil"/>
              </w:pBdr>
              <w:tabs>
                <w:tab w:val="center" w:leader="none" w:pos="491"/>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fotel kierowcy  z wielopołożeniową możliwością regulacji siedziska i oparcia, zawieszony pneumatycznie, wyposażony w zagłówek i trzypunktowy pas bezpieczeństwa oraz dodatkowo w dwa pokrowce wykonane z takiego materiału jak poszycie fotela, </w:t>
            </w:r>
          </w:p>
        </w:tc>
      </w:tr>
      <w:tr>
        <w:trPr>
          <w:cantSplit w:val="1"/>
          <w:trHeight w:val="850" w:hRule="atLeast"/>
          <w:tblHeader w:val="0"/>
        </w:trPr>
        <w:tc>
          <w:tcPr>
            <w:vMerge w:val="continue"/>
            <w:vAlign w:val="center"/>
          </w:tcPr>
          <w:p w:rsidR="00000000" w:rsidDel="00000000" w:rsidP="00000000" w:rsidRDefault="00000000" w:rsidRPr="00000000" w14:paraId="000002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64">
            <w:pPr>
              <w:numPr>
                <w:ilvl w:val="0"/>
                <w:numId w:val="71"/>
              </w:numPr>
              <w:pBdr>
                <w:top w:space="0" w:sz="0" w:val="nil"/>
                <w:left w:space="0" w:sz="0" w:val="nil"/>
                <w:bottom w:space="0" w:sz="0" w:val="nil"/>
                <w:right w:space="0" w:sz="0" w:val="nil"/>
                <w:between w:space="0" w:sz="0" w:val="nil"/>
              </w:pBdr>
              <w:tabs>
                <w:tab w:val="center" w:leader="none" w:pos="491"/>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nad miejscem kierowcy przestrzeń przeznaczona na sprzęt elektroniczny, np.: radioodtwarzacz lub inne </w:t>
              <w:br w:type="textWrapping"/>
              <w:t xml:space="preserve">wg ustaleń z Zamawiającym, (zamontowane urządzenia powinny być odpowiednio skierowane na kierowcę),</w:t>
            </w:r>
          </w:p>
        </w:tc>
      </w:tr>
      <w:tr>
        <w:trPr>
          <w:cantSplit w:val="1"/>
          <w:trHeight w:val="1020" w:hRule="atLeast"/>
          <w:tblHeader w:val="0"/>
        </w:trPr>
        <w:tc>
          <w:tcPr>
            <w:vMerge w:val="continue"/>
            <w:vAlign w:val="center"/>
          </w:tcPr>
          <w:p w:rsidR="00000000" w:rsidDel="00000000" w:rsidP="00000000" w:rsidRDefault="00000000" w:rsidRPr="00000000" w14:paraId="000002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66">
            <w:pPr>
              <w:numPr>
                <w:ilvl w:val="0"/>
                <w:numId w:val="71"/>
              </w:numPr>
              <w:pBdr>
                <w:top w:space="0" w:sz="0" w:val="nil"/>
                <w:left w:space="0" w:sz="0" w:val="nil"/>
                <w:bottom w:space="0" w:sz="0" w:val="nil"/>
                <w:right w:space="0" w:sz="0" w:val="nil"/>
                <w:between w:space="0" w:sz="0" w:val="nil"/>
              </w:pBdr>
              <w:tabs>
                <w:tab w:val="center" w:leader="none" w:pos="349"/>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wyposażona w nowoczesny, ergonomiczny pulpit kierowcy z regulacją położenia kolumny kierownicy wraz z tablicą wskaźników, z możliwością wymiany pojedynczych przełączników (klawiszy),</w:t>
            </w:r>
          </w:p>
        </w:tc>
      </w:tr>
    </w:tbl>
    <w:p w:rsidR="00000000" w:rsidDel="00000000" w:rsidP="00000000" w:rsidRDefault="00000000" w:rsidRPr="00000000" w14:paraId="00000267">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21"/>
        <w:tblW w:w="10245.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695"/>
        <w:tblGridChange w:id="0">
          <w:tblGrid>
            <w:gridCol w:w="2550"/>
            <w:gridCol w:w="7695"/>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268">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269">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26A">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26B">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26C">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10. Wyposażenie wnętrza.</w:t>
            </w:r>
            <w:r w:rsidDel="00000000" w:rsidR="00000000" w:rsidRPr="00000000">
              <w:rPr>
                <w:rtl w:val="0"/>
              </w:rPr>
            </w:r>
          </w:p>
        </w:tc>
      </w:tr>
      <w:tr>
        <w:trPr>
          <w:cantSplit w:val="1"/>
          <w:trHeight w:val="1417" w:hRule="atLeast"/>
          <w:tblHeader w:val="0"/>
        </w:trPr>
        <w:tc>
          <w:tcPr>
            <w:vMerge w:val="restart"/>
            <w:vAlign w:val="center"/>
          </w:tcPr>
          <w:p w:rsidR="00000000" w:rsidDel="00000000" w:rsidP="00000000" w:rsidRDefault="00000000" w:rsidRPr="00000000" w14:paraId="0000026E">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c.d. </w:t>
            </w:r>
            <w:r w:rsidDel="00000000" w:rsidR="00000000" w:rsidRPr="00000000">
              <w:rPr>
                <w:rtl w:val="0"/>
              </w:rPr>
            </w:r>
          </w:p>
          <w:p w:rsidR="00000000" w:rsidDel="00000000" w:rsidP="00000000" w:rsidRDefault="00000000" w:rsidRPr="00000000" w14:paraId="0000026F">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10.1. Kabina kierowcy:</w:t>
            </w: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70">
            <w:pPr>
              <w:numPr>
                <w:ilvl w:val="0"/>
                <w:numId w:val="71"/>
              </w:numPr>
              <w:pBdr>
                <w:top w:space="0" w:sz="0" w:val="nil"/>
                <w:left w:space="0" w:sz="0" w:val="nil"/>
                <w:bottom w:space="0" w:sz="0" w:val="nil"/>
                <w:right w:space="0" w:sz="0" w:val="nil"/>
                <w:between w:space="0" w:sz="0" w:val="nil"/>
              </w:pBdr>
              <w:tabs>
                <w:tab w:val="center" w:leader="none" w:pos="349"/>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tablica wskaźników pulpitu z zestawem kontrolek i ciekłokrystalicznym wyświetlaczem wielofunkcyjnym LCD informującym kierowcę na bieżąco o stanie technicznym pojazdu, wyposażona w: prędkościomierz zintegrowany z drogomierzem i licznikiem przebiegu dziennego, licznik zużytego paliwa wodorowego. Wyświetlacz LCD wyświetlający komunikaty tekstowe w języku polskim lub/i graficzne o stanie faktycznym instalacji i układów autobusu,</w:t>
            </w:r>
          </w:p>
        </w:tc>
      </w:tr>
      <w:tr>
        <w:trPr>
          <w:cantSplit w:val="1"/>
          <w:trHeight w:val="242" w:hRule="atLeast"/>
          <w:tblHeader w:val="0"/>
        </w:trPr>
        <w:tc>
          <w:tcPr>
            <w:vMerge w:val="continue"/>
            <w:vAlign w:val="center"/>
          </w:tcPr>
          <w:p w:rsidR="00000000" w:rsidDel="00000000" w:rsidP="00000000" w:rsidRDefault="00000000" w:rsidRPr="00000000" w14:paraId="000002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ff" w:val="clear"/>
            <w:vAlign w:val="center"/>
          </w:tcPr>
          <w:p w:rsidR="00000000" w:rsidDel="00000000" w:rsidP="00000000" w:rsidRDefault="00000000" w:rsidRPr="00000000" w14:paraId="00000272">
            <w:pPr>
              <w:numPr>
                <w:ilvl w:val="0"/>
                <w:numId w:val="71"/>
              </w:numPr>
              <w:pBdr>
                <w:top w:space="0" w:sz="0" w:val="nil"/>
                <w:left w:space="0" w:sz="0" w:val="nil"/>
                <w:bottom w:space="0" w:sz="0" w:val="nil"/>
                <w:right w:space="0" w:sz="0" w:val="nil"/>
                <w:between w:space="0" w:sz="0" w:val="nil"/>
              </w:pBdr>
              <w:tabs>
                <w:tab w:val="center" w:leader="none" w:pos="491"/>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deska rozdzielcza kierowcy wraz z wyświetlaczem LCD informująca min. o: </w:t>
            </w:r>
          </w:p>
          <w:p w:rsidR="00000000" w:rsidDel="00000000" w:rsidP="00000000" w:rsidRDefault="00000000" w:rsidRPr="00000000" w14:paraId="00000273">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średnim zużyciu wodoru przez autobus (kg/100 km) z funkcją kasowania uzyskanego wyniku za ostatni przebieg, </w:t>
            </w:r>
          </w:p>
          <w:p w:rsidR="00000000" w:rsidDel="00000000" w:rsidP="00000000" w:rsidRDefault="00000000" w:rsidRPr="00000000" w14:paraId="00000274">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procentowym poziomie naładowania magazynu energii, z zaznaczoną strefą tzw. „rezerwy energii”, tj. niskiego stanu energii magazynu energii - 20% SOC,</w:t>
            </w:r>
          </w:p>
          <w:p w:rsidR="00000000" w:rsidDel="00000000" w:rsidP="00000000" w:rsidRDefault="00000000" w:rsidRPr="00000000" w14:paraId="00000275">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ilości paliwa wodorowego, </w:t>
            </w:r>
          </w:p>
          <w:p w:rsidR="00000000" w:rsidDel="00000000" w:rsidP="00000000" w:rsidRDefault="00000000" w:rsidRPr="00000000" w14:paraId="00000276">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szacowanym do wykonania przebiegu (w km) na pozostałym stanie wodoru w magazynie wodoru, </w:t>
            </w:r>
          </w:p>
          <w:p w:rsidR="00000000" w:rsidDel="00000000" w:rsidP="00000000" w:rsidRDefault="00000000" w:rsidRPr="00000000" w14:paraId="00000277">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awarii układu centralnego smarowania, </w:t>
            </w:r>
          </w:p>
          <w:p w:rsidR="00000000" w:rsidDel="00000000" w:rsidP="00000000" w:rsidRDefault="00000000" w:rsidRPr="00000000" w14:paraId="00000278">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niskim poziomie cieczy chłodzącej w układzie ogrzewania, </w:t>
            </w:r>
          </w:p>
          <w:p w:rsidR="00000000" w:rsidDel="00000000" w:rsidP="00000000" w:rsidRDefault="00000000" w:rsidRPr="00000000" w14:paraId="00000279">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zbyt wysokiej temperaturze cieczy chłodzącej, </w:t>
            </w:r>
          </w:p>
          <w:p w:rsidR="00000000" w:rsidDel="00000000" w:rsidP="00000000" w:rsidRDefault="00000000" w:rsidRPr="00000000" w14:paraId="0000027A">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awarii wodorowego ogniwa paliwowego,</w:t>
            </w:r>
          </w:p>
          <w:p w:rsidR="00000000" w:rsidDel="00000000" w:rsidP="00000000" w:rsidRDefault="00000000" w:rsidRPr="00000000" w14:paraId="0000027B">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awarii elektrycznego układu napędowego,</w:t>
            </w:r>
          </w:p>
          <w:p w:rsidR="00000000" w:rsidDel="00000000" w:rsidP="00000000" w:rsidRDefault="00000000" w:rsidRPr="00000000" w14:paraId="0000027C">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aktywnym ASR,</w:t>
            </w:r>
          </w:p>
          <w:p w:rsidR="00000000" w:rsidDel="00000000" w:rsidP="00000000" w:rsidRDefault="00000000" w:rsidRPr="00000000" w14:paraId="0000027D">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awarii układu ABS/ASR/EBS,</w:t>
            </w:r>
          </w:p>
          <w:p w:rsidR="00000000" w:rsidDel="00000000" w:rsidP="00000000" w:rsidRDefault="00000000" w:rsidRPr="00000000" w14:paraId="0000027E">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zużytych okładzinach hamulcowych,</w:t>
            </w:r>
          </w:p>
          <w:p w:rsidR="00000000" w:rsidDel="00000000" w:rsidP="00000000" w:rsidRDefault="00000000" w:rsidRPr="00000000" w14:paraId="0000027F">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zbyt niskim ciśnieniu zasilania 1-go lub 2-go obwodu  </w:t>
            </w:r>
          </w:p>
          <w:p w:rsidR="00000000" w:rsidDel="00000000" w:rsidP="00000000" w:rsidRDefault="00000000" w:rsidRPr="00000000" w14:paraId="00000280">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hamulcowego,</w:t>
            </w:r>
          </w:p>
          <w:p w:rsidR="00000000" w:rsidDel="00000000" w:rsidP="00000000" w:rsidRDefault="00000000" w:rsidRPr="00000000" w14:paraId="00000281">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włączonym hamulcu postojowym (ręczny),</w:t>
            </w:r>
          </w:p>
          <w:p w:rsidR="00000000" w:rsidDel="00000000" w:rsidP="00000000" w:rsidRDefault="00000000" w:rsidRPr="00000000" w14:paraId="00000282">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awarii multipleksera,</w:t>
            </w:r>
          </w:p>
          <w:p w:rsidR="00000000" w:rsidDel="00000000" w:rsidP="00000000" w:rsidRDefault="00000000" w:rsidRPr="00000000" w14:paraId="00000283">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włączonym awaryjnym otwieraniu drzwi,</w:t>
            </w:r>
          </w:p>
          <w:p w:rsidR="00000000" w:rsidDel="00000000" w:rsidP="00000000" w:rsidRDefault="00000000" w:rsidRPr="00000000" w14:paraId="00000284">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regulacji zawieszenia pneumatycznego (wysoki, niski </w:t>
            </w:r>
          </w:p>
          <w:p w:rsidR="00000000" w:rsidDel="00000000" w:rsidP="00000000" w:rsidRDefault="00000000" w:rsidRPr="00000000" w14:paraId="00000285">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poziom lub przyklęk autobusu),</w:t>
            </w:r>
          </w:p>
          <w:p w:rsidR="00000000" w:rsidDel="00000000" w:rsidP="00000000" w:rsidRDefault="00000000" w:rsidRPr="00000000" w14:paraId="00000286">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awarii pneumatycznego układu zawieszenia,</w:t>
            </w:r>
          </w:p>
          <w:p w:rsidR="00000000" w:rsidDel="00000000" w:rsidP="00000000" w:rsidRDefault="00000000" w:rsidRPr="00000000" w14:paraId="00000287">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uszkodzeniu obwodu oświetlenia zewnętrznego, </w:t>
            </w:r>
          </w:p>
          <w:p w:rsidR="00000000" w:rsidDel="00000000" w:rsidP="00000000" w:rsidRDefault="00000000" w:rsidRPr="00000000" w14:paraId="00000288">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temperaturze zewnętrznej powietrza,</w:t>
            </w:r>
          </w:p>
          <w:p w:rsidR="00000000" w:rsidDel="00000000" w:rsidP="00000000" w:rsidRDefault="00000000" w:rsidRPr="00000000" w14:paraId="00000289">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aktualnej dacie i czasie,</w:t>
            </w:r>
          </w:p>
          <w:p w:rsidR="00000000" w:rsidDel="00000000" w:rsidP="00000000" w:rsidRDefault="00000000" w:rsidRPr="00000000" w14:paraId="0000028A">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otwartej pokrywie (klapa) komory silnika lub innej pokrywie obsługowej zewnętrznej,</w:t>
            </w:r>
          </w:p>
          <w:p w:rsidR="00000000" w:rsidDel="00000000" w:rsidP="00000000" w:rsidRDefault="00000000" w:rsidRPr="00000000" w14:paraId="0000028B">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włączonym tylnym świetle przeciwmgłowym,</w:t>
            </w:r>
          </w:p>
          <w:p w:rsidR="00000000" w:rsidDel="00000000" w:rsidP="00000000" w:rsidRDefault="00000000" w:rsidRPr="00000000" w14:paraId="0000028C">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włączonym podgrzewaniu lusterka zewnętrznego,</w:t>
            </w:r>
          </w:p>
          <w:p w:rsidR="00000000" w:rsidDel="00000000" w:rsidP="00000000" w:rsidRDefault="00000000" w:rsidRPr="00000000" w14:paraId="0000028D">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pracy - (załączony) dodatkowego agregatu grzewczego układu ogrzewania,</w:t>
            </w:r>
          </w:p>
          <w:p w:rsidR="00000000" w:rsidDel="00000000" w:rsidP="00000000" w:rsidRDefault="00000000" w:rsidRPr="00000000" w14:paraId="0000028E">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pracy - włączonej klimatyzacji,</w:t>
            </w:r>
          </w:p>
          <w:p w:rsidR="00000000" w:rsidDel="00000000" w:rsidP="00000000" w:rsidRDefault="00000000" w:rsidRPr="00000000" w14:paraId="0000028F">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przystanku na żądanie wózek inwalidzki/ wózek dziecięcy (należy otworzyć dane drzwi pasażerskie),</w:t>
            </w:r>
          </w:p>
          <w:p w:rsidR="00000000" w:rsidDel="00000000" w:rsidP="00000000" w:rsidRDefault="00000000" w:rsidRPr="00000000" w14:paraId="00000290">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przystanku na żądanie – (należy otworzyć dane drzwi pasażerskie),</w:t>
            </w:r>
          </w:p>
          <w:p w:rsidR="00000000" w:rsidDel="00000000" w:rsidP="00000000" w:rsidRDefault="00000000" w:rsidRPr="00000000" w14:paraId="00000291">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drzwi otwarte/zamknięte,</w:t>
            </w:r>
          </w:p>
          <w:p w:rsidR="00000000" w:rsidDel="00000000" w:rsidP="00000000" w:rsidRDefault="00000000" w:rsidRPr="00000000" w14:paraId="00000292">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włączonym zezwoleniu na otwarcie drzwi przez pasażerów, </w:t>
            </w:r>
          </w:p>
          <w:p w:rsidR="00000000" w:rsidDel="00000000" w:rsidP="00000000" w:rsidRDefault="00000000" w:rsidRPr="00000000" w14:paraId="00000293">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skrzydło pierwszych drzwi zablokowane,</w:t>
            </w:r>
          </w:p>
          <w:p w:rsidR="00000000" w:rsidDel="00000000" w:rsidP="00000000" w:rsidRDefault="00000000" w:rsidRPr="00000000" w14:paraId="00000294">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włączony hamulec przystankowy,</w:t>
            </w:r>
          </w:p>
          <w:p w:rsidR="00000000" w:rsidDel="00000000" w:rsidP="00000000" w:rsidRDefault="00000000" w:rsidRPr="00000000" w14:paraId="00000295">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podłączono sprężone powietrze z źródła zewnętrznego,</w:t>
            </w:r>
          </w:p>
          <w:p w:rsidR="00000000" w:rsidDel="00000000" w:rsidP="00000000" w:rsidRDefault="00000000" w:rsidRPr="00000000" w14:paraId="00000296">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włączonym odbiorniku mocy przed stacyjką (np. oświetlenie wewnątrz autobusu).</w:t>
            </w:r>
          </w:p>
          <w:p w:rsidR="00000000" w:rsidDel="00000000" w:rsidP="00000000" w:rsidRDefault="00000000" w:rsidRPr="00000000" w14:paraId="00000297">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 przypadku wystąpienia kilku usterek jednocześnie, informacja o konieczności przełączenia (zmiany) typu wyświetlanych treści (informacji), </w:t>
            </w:r>
          </w:p>
        </w:tc>
      </w:tr>
    </w:tbl>
    <w:p w:rsidR="00000000" w:rsidDel="00000000" w:rsidP="00000000" w:rsidRDefault="00000000" w:rsidRPr="00000000" w14:paraId="00000298">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22"/>
        <w:tblW w:w="10275.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482"/>
        <w:gridCol w:w="7793"/>
        <w:tblGridChange w:id="0">
          <w:tblGrid>
            <w:gridCol w:w="2482"/>
            <w:gridCol w:w="7793"/>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299">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29A">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29B">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29C">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29D">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10. Wyposażenie wnętrza.</w:t>
            </w:r>
            <w:r w:rsidDel="00000000" w:rsidR="00000000" w:rsidRPr="00000000">
              <w:rPr>
                <w:rtl w:val="0"/>
              </w:rPr>
            </w:r>
          </w:p>
        </w:tc>
      </w:tr>
      <w:tr>
        <w:trPr>
          <w:cantSplit w:val="1"/>
          <w:trHeight w:val="397" w:hRule="atLeast"/>
          <w:tblHeader w:val="0"/>
        </w:trPr>
        <w:tc>
          <w:tcPr>
            <w:vMerge w:val="restart"/>
            <w:shd w:fill="auto" w:val="clear"/>
            <w:vAlign w:val="center"/>
          </w:tcPr>
          <w:p w:rsidR="00000000" w:rsidDel="00000000" w:rsidP="00000000" w:rsidRDefault="00000000" w:rsidRPr="00000000" w14:paraId="0000029F">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c.d. </w:t>
            </w:r>
            <w:r w:rsidDel="00000000" w:rsidR="00000000" w:rsidRPr="00000000">
              <w:rPr>
                <w:rtl w:val="0"/>
              </w:rPr>
            </w:r>
          </w:p>
          <w:p w:rsidR="00000000" w:rsidDel="00000000" w:rsidP="00000000" w:rsidRDefault="00000000" w:rsidRPr="00000000" w14:paraId="000002A0">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10.1. Kabina kierowcy:</w:t>
            </w:r>
            <w:r w:rsidDel="00000000" w:rsidR="00000000" w:rsidRPr="00000000">
              <w:rPr>
                <w:rtl w:val="0"/>
              </w:rPr>
            </w:r>
          </w:p>
        </w:tc>
        <w:tc>
          <w:tcPr>
            <w:tcBorders>
              <w:bottom w:color="000000" w:space="0" w:sz="4" w:val="single"/>
            </w:tcBorders>
            <w:shd w:fill="ffffff" w:val="clear"/>
            <w:vAlign w:val="center"/>
          </w:tcPr>
          <w:p w:rsidR="00000000" w:rsidDel="00000000" w:rsidP="00000000" w:rsidRDefault="00000000" w:rsidRPr="00000000" w14:paraId="000002A1">
            <w:pPr>
              <w:numPr>
                <w:ilvl w:val="0"/>
                <w:numId w:val="71"/>
              </w:numPr>
              <w:pBdr>
                <w:top w:space="0" w:sz="0" w:val="nil"/>
                <w:left w:space="0" w:sz="0" w:val="nil"/>
                <w:bottom w:space="0" w:sz="0" w:val="nil"/>
                <w:right w:space="0" w:sz="0" w:val="nil"/>
                <w:between w:space="0" w:sz="0" w:val="nil"/>
              </w:pBdr>
              <w:tabs>
                <w:tab w:val="center" w:leader="none" w:pos="349"/>
                <w:tab w:val="right" w:leader="none" w:pos="9072"/>
              </w:tabs>
              <w:spacing w:line="240" w:lineRule="auto"/>
              <w:ind w:left="0" w:right="72"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tachograf niedopuszczalny. Zamawiający wymaga przygotowania miejsca pod ewentualny montaż tachografu, w tzw. „trójzębie” wraz z przygotowaniem  niezbędnej instalacji elektrycznej oraz  otworu montażowego wraz z zaślepieniem,</w:t>
            </w:r>
          </w:p>
        </w:tc>
      </w:tr>
      <w:tr>
        <w:trPr>
          <w:cantSplit w:val="1"/>
          <w:trHeight w:val="510" w:hRule="atLeast"/>
          <w:tblHeader w:val="0"/>
        </w:trPr>
        <w:tc>
          <w:tcPr>
            <w:vMerge w:val="continue"/>
            <w:shd w:fill="auto" w:val="clear"/>
            <w:vAlign w:val="center"/>
          </w:tcPr>
          <w:p w:rsidR="00000000" w:rsidDel="00000000" w:rsidP="00000000" w:rsidRDefault="00000000" w:rsidRPr="00000000" w14:paraId="000002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A3">
            <w:pPr>
              <w:numPr>
                <w:ilvl w:val="0"/>
                <w:numId w:val="71"/>
              </w:numPr>
              <w:pBdr>
                <w:top w:space="0" w:sz="0" w:val="nil"/>
                <w:left w:space="0" w:sz="0" w:val="nil"/>
                <w:bottom w:space="0" w:sz="0" w:val="nil"/>
                <w:right w:space="0" w:sz="0" w:val="nil"/>
                <w:between w:space="0" w:sz="0" w:val="nil"/>
              </w:pBdr>
              <w:tabs>
                <w:tab w:val="left" w:leader="none" w:pos="43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roleta przeciwsłoneczna na lewej części szyby przedniej oraz na szybie bocznej z lewej strony kierowcy,</w:t>
            </w:r>
          </w:p>
        </w:tc>
      </w:tr>
      <w:tr>
        <w:trPr>
          <w:cantSplit w:val="1"/>
          <w:trHeight w:val="680" w:hRule="atLeast"/>
          <w:tblHeader w:val="0"/>
        </w:trPr>
        <w:tc>
          <w:tcPr>
            <w:vMerge w:val="continue"/>
            <w:shd w:fill="auto" w:val="clear"/>
            <w:vAlign w:val="center"/>
          </w:tcPr>
          <w:p w:rsidR="00000000" w:rsidDel="00000000" w:rsidP="00000000" w:rsidRDefault="00000000" w:rsidRPr="00000000" w14:paraId="000002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A5">
            <w:pPr>
              <w:numPr>
                <w:ilvl w:val="0"/>
                <w:numId w:val="71"/>
              </w:numPr>
              <w:pBdr>
                <w:top w:space="0" w:sz="0" w:val="nil"/>
                <w:left w:space="0" w:sz="0" w:val="nil"/>
                <w:bottom w:space="0" w:sz="0" w:val="nil"/>
                <w:right w:space="0" w:sz="0" w:val="nil"/>
                <w:between w:space="0" w:sz="0" w:val="nil"/>
              </w:pBdr>
              <w:tabs>
                <w:tab w:val="left" w:leader="none" w:pos="45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zamykany na klucz schowek na drobne przedmioty oraz min. jeden wieszak na ubranie kierowcy umieszczony na wewnętrznej stronie ścianki działowej kabiny,</w:t>
            </w:r>
          </w:p>
        </w:tc>
      </w:tr>
      <w:tr>
        <w:trPr>
          <w:cantSplit w:val="1"/>
          <w:trHeight w:val="511" w:hRule="atLeast"/>
          <w:tblHeader w:val="0"/>
        </w:trPr>
        <w:tc>
          <w:tcPr>
            <w:vMerge w:val="continue"/>
            <w:shd w:fill="auto" w:val="clear"/>
            <w:vAlign w:val="center"/>
          </w:tcPr>
          <w:p w:rsidR="00000000" w:rsidDel="00000000" w:rsidP="00000000" w:rsidRDefault="00000000" w:rsidRPr="00000000" w14:paraId="000002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A7">
            <w:pPr>
              <w:numPr>
                <w:ilvl w:val="0"/>
                <w:numId w:val="71"/>
              </w:numPr>
              <w:pBdr>
                <w:top w:space="0" w:sz="0" w:val="nil"/>
                <w:left w:space="0" w:sz="0" w:val="nil"/>
                <w:bottom w:space="0" w:sz="0" w:val="nil"/>
                <w:right w:space="0" w:sz="0" w:val="nil"/>
                <w:between w:space="0" w:sz="0" w:val="nil"/>
              </w:pBdr>
              <w:tabs>
                <w:tab w:val="left" w:leader="none" w:pos="40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wyposażona w radio samochodowe z odpowiednim osprzętem (głośnik, antena z możliwością skręcenia </w:t>
              <w:br w:type="textWrapping"/>
              <w:t xml:space="preserve">w pozycję poziomą),</w:t>
            </w:r>
          </w:p>
        </w:tc>
      </w:tr>
      <w:tr>
        <w:trPr>
          <w:cantSplit w:val="1"/>
          <w:trHeight w:val="454" w:hRule="atLeast"/>
          <w:tblHeader w:val="0"/>
        </w:trPr>
        <w:tc>
          <w:tcPr>
            <w:vMerge w:val="continue"/>
            <w:shd w:fill="auto" w:val="clear"/>
            <w:vAlign w:val="center"/>
          </w:tcPr>
          <w:p w:rsidR="00000000" w:rsidDel="00000000" w:rsidP="00000000" w:rsidRDefault="00000000" w:rsidRPr="00000000" w14:paraId="000002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A9">
            <w:pPr>
              <w:numPr>
                <w:ilvl w:val="0"/>
                <w:numId w:val="71"/>
              </w:numPr>
              <w:pBdr>
                <w:top w:space="0" w:sz="0" w:val="nil"/>
                <w:left w:space="0" w:sz="0" w:val="nil"/>
                <w:bottom w:space="0" w:sz="0" w:val="nil"/>
                <w:right w:space="0" w:sz="0" w:val="nil"/>
                <w:between w:space="0" w:sz="0" w:val="nil"/>
              </w:pBdr>
              <w:tabs>
                <w:tab w:val="left" w:leader="none" w:pos="40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wyposażona w gniazdo zapalniczki 12V (zasilane przed stacyjką), zabezpieczone bezpiecznikiem,</w:t>
            </w:r>
          </w:p>
        </w:tc>
      </w:tr>
      <w:tr>
        <w:trPr>
          <w:cantSplit w:val="1"/>
          <w:trHeight w:val="441" w:hRule="atLeast"/>
          <w:tblHeader w:val="0"/>
        </w:trPr>
        <w:tc>
          <w:tcPr>
            <w:vMerge w:val="continue"/>
            <w:shd w:fill="auto" w:val="clear"/>
            <w:vAlign w:val="center"/>
          </w:tcPr>
          <w:p w:rsidR="00000000" w:rsidDel="00000000" w:rsidP="00000000" w:rsidRDefault="00000000" w:rsidRPr="00000000" w14:paraId="000002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AB">
            <w:pPr>
              <w:numPr>
                <w:ilvl w:val="0"/>
                <w:numId w:val="71"/>
              </w:numPr>
              <w:pBdr>
                <w:top w:space="0" w:sz="0" w:val="nil"/>
                <w:left w:space="0" w:sz="0" w:val="nil"/>
                <w:bottom w:space="0" w:sz="0" w:val="nil"/>
                <w:right w:space="0" w:sz="0" w:val="nil"/>
                <w:between w:space="0" w:sz="0" w:val="nil"/>
              </w:pBdr>
              <w:tabs>
                <w:tab w:val="left" w:leader="none" w:pos="43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wyposażona w podwójne gniazdo USB 5V/2A (zasilane przed stacyjką i zabezpieczone bezpiecznikiem),</w:t>
            </w:r>
          </w:p>
        </w:tc>
      </w:tr>
      <w:tr>
        <w:trPr>
          <w:cantSplit w:val="1"/>
          <w:trHeight w:val="560" w:hRule="atLeast"/>
          <w:tblHeader w:val="0"/>
        </w:trPr>
        <w:tc>
          <w:tcPr>
            <w:vMerge w:val="continue"/>
            <w:shd w:fill="auto" w:val="clear"/>
            <w:vAlign w:val="center"/>
          </w:tcPr>
          <w:p w:rsidR="00000000" w:rsidDel="00000000" w:rsidP="00000000" w:rsidRDefault="00000000" w:rsidRPr="00000000" w14:paraId="000002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AD">
            <w:pPr>
              <w:numPr>
                <w:ilvl w:val="0"/>
                <w:numId w:val="71"/>
              </w:numPr>
              <w:pBdr>
                <w:top w:space="0" w:sz="0" w:val="nil"/>
                <w:left w:space="0" w:sz="0" w:val="nil"/>
                <w:bottom w:space="0" w:sz="0" w:val="nil"/>
                <w:right w:space="0" w:sz="0" w:val="nil"/>
                <w:between w:space="0" w:sz="0" w:val="nil"/>
              </w:pBdr>
              <w:tabs>
                <w:tab w:val="left" w:leader="none" w:pos="42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wyposażona w uchwyt na telefon typu smartfon, zamontowane na desce rozdzielczej, w miejscu uzgodnionym z Zamawiającym,</w:t>
            </w:r>
          </w:p>
        </w:tc>
      </w:tr>
      <w:tr>
        <w:trPr>
          <w:cantSplit w:val="1"/>
          <w:trHeight w:val="400" w:hRule="atLeast"/>
          <w:tblHeader w:val="0"/>
        </w:trPr>
        <w:tc>
          <w:tcPr>
            <w:vMerge w:val="continue"/>
            <w:shd w:fill="auto" w:val="clear"/>
            <w:vAlign w:val="center"/>
          </w:tcPr>
          <w:p w:rsidR="00000000" w:rsidDel="00000000" w:rsidP="00000000" w:rsidRDefault="00000000" w:rsidRPr="00000000" w14:paraId="000002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AF">
            <w:pPr>
              <w:numPr>
                <w:ilvl w:val="0"/>
                <w:numId w:val="71"/>
              </w:numPr>
              <w:pBdr>
                <w:top w:space="0" w:sz="0" w:val="nil"/>
                <w:left w:space="0" w:sz="0" w:val="nil"/>
                <w:bottom w:space="0" w:sz="0" w:val="nil"/>
                <w:right w:space="0" w:sz="0" w:val="nil"/>
                <w:between w:space="0" w:sz="0" w:val="nil"/>
              </w:pBdr>
              <w:tabs>
                <w:tab w:val="left" w:leader="none" w:pos="42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wyposażona w podstawkę pod rozkład jazdy z oświetleniem punktowym LED, </w:t>
            </w:r>
          </w:p>
        </w:tc>
      </w:tr>
      <w:tr>
        <w:trPr>
          <w:cantSplit w:val="1"/>
          <w:trHeight w:val="405" w:hRule="atLeast"/>
          <w:tblHeader w:val="0"/>
        </w:trPr>
        <w:tc>
          <w:tcPr>
            <w:vMerge w:val="continue"/>
            <w:shd w:fill="auto" w:val="clear"/>
            <w:vAlign w:val="center"/>
          </w:tcPr>
          <w:p w:rsidR="00000000" w:rsidDel="00000000" w:rsidP="00000000" w:rsidRDefault="00000000" w:rsidRPr="00000000" w14:paraId="000002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B1">
            <w:pPr>
              <w:numPr>
                <w:ilvl w:val="0"/>
                <w:numId w:val="71"/>
              </w:numPr>
              <w:pBdr>
                <w:top w:space="0" w:sz="0" w:val="nil"/>
                <w:left w:space="0" w:sz="0" w:val="nil"/>
                <w:bottom w:space="0" w:sz="0" w:val="nil"/>
                <w:right w:space="0" w:sz="0" w:val="nil"/>
                <w:between w:space="0" w:sz="0" w:val="nil"/>
              </w:pBdr>
              <w:tabs>
                <w:tab w:val="left" w:leader="none" w:pos="43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kolorystyka wnętrza kabiny kierowcy do uzgodnienia z Zamawiającym przy podpisaniu umowy,</w:t>
            </w:r>
          </w:p>
        </w:tc>
      </w:tr>
      <w:tr>
        <w:trPr>
          <w:cantSplit w:val="1"/>
          <w:trHeight w:val="850" w:hRule="atLeast"/>
          <w:tblHeader w:val="0"/>
        </w:trPr>
        <w:tc>
          <w:tcPr>
            <w:vMerge w:val="continue"/>
            <w:shd w:fill="auto" w:val="clear"/>
            <w:vAlign w:val="center"/>
          </w:tcPr>
          <w:p w:rsidR="00000000" w:rsidDel="00000000" w:rsidP="00000000" w:rsidRDefault="00000000" w:rsidRPr="00000000" w14:paraId="000002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B3">
            <w:pPr>
              <w:numPr>
                <w:ilvl w:val="0"/>
                <w:numId w:val="71"/>
              </w:numPr>
              <w:pBdr>
                <w:top w:space="0" w:sz="0" w:val="nil"/>
                <w:left w:space="0" w:sz="0" w:val="nil"/>
                <w:bottom w:space="0" w:sz="0" w:val="nil"/>
                <w:right w:space="0" w:sz="0" w:val="nil"/>
                <w:between w:space="0" w:sz="0" w:val="nil"/>
              </w:pBdr>
              <w:tabs>
                <w:tab w:val="left" w:leader="none" w:pos="40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oświetlenie punktowe pozwalające na sprawne odczytywanie rozkładów jazdy, sprzedaży biletów oraz wypełnienie kart drogowych; wszystkie lampy w kabinie włączane osobnymi przyciskami.</w:t>
            </w:r>
          </w:p>
        </w:tc>
      </w:tr>
      <w:tr>
        <w:trPr>
          <w:cantSplit w:val="1"/>
          <w:trHeight w:val="850" w:hRule="atLeast"/>
          <w:tblHeader w:val="0"/>
        </w:trPr>
        <w:tc>
          <w:tcPr>
            <w:vMerge w:val="continue"/>
            <w:shd w:fill="auto" w:val="clear"/>
            <w:vAlign w:val="center"/>
          </w:tcPr>
          <w:p w:rsidR="00000000" w:rsidDel="00000000" w:rsidP="00000000" w:rsidRDefault="00000000" w:rsidRPr="00000000" w14:paraId="000002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00" w:val="clear"/>
            <w:vAlign w:val="center"/>
          </w:tcPr>
          <w:p w:rsidR="00000000" w:rsidDel="00000000" w:rsidP="00000000" w:rsidRDefault="00000000" w:rsidRPr="00000000" w14:paraId="000002B5">
            <w:pPr>
              <w:pBdr>
                <w:top w:space="0" w:sz="0" w:val="nil"/>
                <w:left w:space="0" w:sz="0" w:val="nil"/>
                <w:bottom w:space="0" w:sz="0" w:val="nil"/>
                <w:right w:space="0" w:sz="0" w:val="nil"/>
                <w:between w:space="0" w:sz="0" w:val="nil"/>
              </w:pBdr>
              <w:tabs>
                <w:tab w:val="left" w:leader="none" w:pos="406"/>
                <w:tab w:val="center" w:leader="none" w:pos="4536"/>
                <w:tab w:val="right" w:leader="none" w:pos="9072"/>
              </w:tabs>
              <w:spacing w:line="240" w:lineRule="auto"/>
              <w:ind w:left="0"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sz w:val="16"/>
                <w:szCs w:val="16"/>
                <w:rtl w:val="0"/>
              </w:rPr>
              <w:t xml:space="preserve">r)</w:t>
              <w:tab/>
            </w:r>
            <w:r w:rsidDel="00000000" w:rsidR="00000000" w:rsidRPr="00000000">
              <w:rPr>
                <w:rFonts w:ascii="Times New Roman" w:cs="Times New Roman" w:eastAsia="Times New Roman" w:hAnsi="Times New Roman"/>
                <w:color w:val="ff0000"/>
                <w:sz w:val="16"/>
                <w:szCs w:val="16"/>
                <w:rtl w:val="0"/>
              </w:rPr>
              <w:t xml:space="preserve">uruchomienie układów i systemów pojazdu oraz zdolność podjęcia/rozpoczęcia jazdy przez autobus musi następować jedynie poprzez włączenie stacyjki, pod warunkiem pełnej gotowości wszystkich układów i systemów pojazdu. Zamawiający wymaga maksymalnego uproszczenia procedury uruchomienia pojazdu,</w:t>
            </w:r>
          </w:p>
        </w:tc>
      </w:tr>
      <w:tr>
        <w:trPr>
          <w:cantSplit w:val="1"/>
          <w:trHeight w:val="850" w:hRule="atLeast"/>
          <w:tblHeader w:val="0"/>
        </w:trPr>
        <w:tc>
          <w:tcPr>
            <w:vMerge w:val="continue"/>
            <w:shd w:fill="auto" w:val="clear"/>
            <w:vAlign w:val="center"/>
          </w:tcPr>
          <w:p w:rsidR="00000000" w:rsidDel="00000000" w:rsidP="00000000" w:rsidRDefault="00000000" w:rsidRPr="00000000" w14:paraId="000002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2B7">
            <w:pPr>
              <w:pBdr>
                <w:top w:space="0" w:sz="0" w:val="nil"/>
                <w:left w:space="0" w:sz="0" w:val="nil"/>
                <w:bottom w:space="0" w:sz="0" w:val="nil"/>
                <w:right w:space="0" w:sz="0" w:val="nil"/>
                <w:between w:space="0" w:sz="0" w:val="nil"/>
              </w:pBdr>
              <w:tabs>
                <w:tab w:val="left" w:leader="none" w:pos="142.00000000000003"/>
                <w:tab w:val="center" w:leader="none" w:pos="4536"/>
                <w:tab w:val="right" w:leader="none" w:pos="9072"/>
              </w:tabs>
              <w:spacing w:line="240" w:lineRule="auto"/>
              <w:ind w:left="850.3937007874017" w:hanging="850.3937007874017"/>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sz w:val="16"/>
                <w:szCs w:val="16"/>
                <w:rtl w:val="0"/>
              </w:rPr>
              <w:t xml:space="preserve">s)     </w:t>
            </w:r>
            <w:r w:rsidDel="00000000" w:rsidR="00000000" w:rsidRPr="00000000">
              <w:rPr>
                <w:rFonts w:ascii="Times New Roman" w:cs="Times New Roman" w:eastAsia="Times New Roman" w:hAnsi="Times New Roman"/>
                <w:color w:val="000000"/>
                <w:sz w:val="16"/>
                <w:szCs w:val="16"/>
                <w:rtl w:val="0"/>
              </w:rPr>
              <w:t xml:space="preserve">w wyłączniki:</w:t>
            </w:r>
          </w:p>
          <w:p w:rsidR="00000000" w:rsidDel="00000000" w:rsidP="00000000" w:rsidRDefault="00000000" w:rsidRPr="00000000" w14:paraId="000002B8">
            <w:pPr>
              <w:numPr>
                <w:ilvl w:val="0"/>
                <w:numId w:val="34"/>
              </w:numPr>
              <w:pBdr>
                <w:top w:space="0" w:sz="0" w:val="nil"/>
                <w:left w:space="0" w:sz="0" w:val="nil"/>
                <w:bottom w:space="0" w:sz="0" w:val="nil"/>
                <w:right w:space="0" w:sz="0" w:val="nil"/>
                <w:between w:space="0" w:sz="0" w:val="nil"/>
              </w:pBdr>
              <w:tabs>
                <w:tab w:val="center" w:leader="none" w:pos="349"/>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główny instalacji DC HV,</w:t>
            </w:r>
          </w:p>
          <w:p w:rsidR="00000000" w:rsidDel="00000000" w:rsidP="00000000" w:rsidRDefault="00000000" w:rsidRPr="00000000" w14:paraId="000002B9">
            <w:pPr>
              <w:numPr>
                <w:ilvl w:val="0"/>
                <w:numId w:val="34"/>
              </w:numPr>
              <w:pBdr>
                <w:top w:space="0" w:sz="0" w:val="nil"/>
                <w:left w:space="0" w:sz="0" w:val="nil"/>
                <w:bottom w:space="0" w:sz="0" w:val="nil"/>
                <w:right w:space="0" w:sz="0" w:val="nil"/>
                <w:between w:space="0" w:sz="0" w:val="nil"/>
              </w:pBdr>
              <w:tabs>
                <w:tab w:val="center" w:leader="none" w:pos="349"/>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awaryjny/bezpieczeństwa instalacji 24 V.</w:t>
            </w:r>
          </w:p>
          <w:p w:rsidR="00000000" w:rsidDel="00000000" w:rsidP="00000000" w:rsidRDefault="00000000" w:rsidRPr="00000000" w14:paraId="000002BA">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Wyłączniki zlokalizowane z lewej strony.</w:t>
            </w:r>
          </w:p>
        </w:tc>
      </w:tr>
      <w:tr>
        <w:trPr>
          <w:cantSplit w:val="1"/>
          <w:trHeight w:val="393" w:hRule="atLeast"/>
          <w:tblHeader w:val="0"/>
        </w:trPr>
        <w:tc>
          <w:tcPr>
            <w:vMerge w:val="restart"/>
            <w:vAlign w:val="center"/>
          </w:tcPr>
          <w:p w:rsidR="00000000" w:rsidDel="00000000" w:rsidP="00000000" w:rsidRDefault="00000000" w:rsidRPr="00000000" w14:paraId="000002BB">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10.2. Podłoga:</w:t>
            </w: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BC">
            <w:pPr>
              <w:numPr>
                <w:ilvl w:val="0"/>
                <w:numId w:val="77"/>
              </w:numPr>
              <w:pBdr>
                <w:top w:space="0" w:sz="0" w:val="nil"/>
                <w:left w:space="0" w:sz="0" w:val="nil"/>
                <w:bottom w:space="0" w:sz="0" w:val="nil"/>
                <w:right w:space="0" w:sz="0" w:val="nil"/>
                <w:between w:space="0" w:sz="0" w:val="nil"/>
              </w:pBdr>
              <w:tabs>
                <w:tab w:val="left" w:leader="none" w:pos="46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płaska na całej długości autobusu bez stopni wejściowych we wszystkich drzwiach,</w:t>
            </w:r>
          </w:p>
        </w:tc>
      </w:tr>
      <w:tr>
        <w:trPr>
          <w:cantSplit w:val="1"/>
          <w:trHeight w:val="968" w:hRule="atLeast"/>
          <w:tblHeader w:val="0"/>
        </w:trPr>
        <w:tc>
          <w:tcPr>
            <w:vMerge w:val="continue"/>
            <w:vAlign w:val="center"/>
          </w:tcPr>
          <w:p w:rsidR="00000000" w:rsidDel="00000000" w:rsidP="00000000" w:rsidRDefault="00000000" w:rsidRPr="00000000" w14:paraId="000002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BE">
            <w:pPr>
              <w:numPr>
                <w:ilvl w:val="0"/>
                <w:numId w:val="77"/>
              </w:numPr>
              <w:pBdr>
                <w:top w:space="0" w:sz="0" w:val="nil"/>
                <w:left w:space="0" w:sz="0" w:val="nil"/>
                <w:bottom w:space="0" w:sz="0" w:val="nil"/>
                <w:right w:space="0" w:sz="0" w:val="nil"/>
                <w:between w:space="0" w:sz="0" w:val="nil"/>
              </w:pBdr>
              <w:tabs>
                <w:tab w:val="center" w:leader="none" w:pos="633"/>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przy 2. drzwiach rozkładana ręcznie lub automatycznie rampa (podest) najazdowa - spełniająca wymagania Regulaminu 107 EKG ONZ lub równoważnego - do obsługi wózków inwalidzkich lub dziecięcych, zamontowana w podłodze we wnęce umożliwiającej grawitacyjny odpływ wody na zewnątrz przy wypoziomowanym nadwoziu autobusu, </w:t>
            </w:r>
          </w:p>
        </w:tc>
      </w:tr>
      <w:tr>
        <w:trPr>
          <w:cantSplit w:val="1"/>
          <w:trHeight w:val="475" w:hRule="atLeast"/>
          <w:tblHeader w:val="0"/>
        </w:trPr>
        <w:tc>
          <w:tcPr>
            <w:vMerge w:val="continue"/>
            <w:vAlign w:val="center"/>
          </w:tcPr>
          <w:p w:rsidR="00000000" w:rsidDel="00000000" w:rsidP="00000000" w:rsidRDefault="00000000" w:rsidRPr="00000000" w14:paraId="000002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C0">
            <w:pPr>
              <w:numPr>
                <w:ilvl w:val="0"/>
                <w:numId w:val="77"/>
              </w:numPr>
              <w:pBdr>
                <w:top w:space="0" w:sz="0" w:val="nil"/>
                <w:left w:space="0" w:sz="0" w:val="nil"/>
                <w:bottom w:space="0" w:sz="0" w:val="nil"/>
                <w:right w:space="0" w:sz="0" w:val="nil"/>
                <w:between w:space="0" w:sz="0" w:val="nil"/>
              </w:pBdr>
              <w:tabs>
                <w:tab w:val="center" w:leader="none" w:pos="633"/>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poszyta wielowarstwową, wodoodporną, trudnopalną sklejką, gwarantującą optymalne wygłuszenie przestrzeni pasażerskiej,</w:t>
            </w:r>
          </w:p>
        </w:tc>
      </w:tr>
      <w:tr>
        <w:trPr>
          <w:cantSplit w:val="1"/>
          <w:trHeight w:val="776" w:hRule="atLeast"/>
          <w:tblHeader w:val="0"/>
        </w:trPr>
        <w:tc>
          <w:tcPr>
            <w:vMerge w:val="continue"/>
            <w:vAlign w:val="center"/>
          </w:tcPr>
          <w:p w:rsidR="00000000" w:rsidDel="00000000" w:rsidP="00000000" w:rsidRDefault="00000000" w:rsidRPr="00000000" w14:paraId="000002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C2">
            <w:pPr>
              <w:numPr>
                <w:ilvl w:val="0"/>
                <w:numId w:val="77"/>
              </w:numPr>
              <w:pBdr>
                <w:top w:space="0" w:sz="0" w:val="nil"/>
                <w:left w:space="0" w:sz="0" w:val="nil"/>
                <w:bottom w:space="0" w:sz="0" w:val="nil"/>
                <w:right w:space="0" w:sz="0" w:val="nil"/>
                <w:between w:space="0" w:sz="0" w:val="nil"/>
              </w:pBdr>
              <w:tabs>
                <w:tab w:val="center" w:leader="none" w:pos="491"/>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wykładzina podłogowa szara, gładka, przeciwpoślizgowa jednolita, wykonana ze składników żywicznych; dopuszcza się tradycyjną wykładzinę przeciwpoślizgową (szarą, gładką) zgrzewaną na łączach i wykończoną listwami ozdobnymi,</w:t>
            </w:r>
          </w:p>
        </w:tc>
      </w:tr>
      <w:tr>
        <w:trPr>
          <w:cantSplit w:val="1"/>
          <w:trHeight w:val="510" w:hRule="atLeast"/>
          <w:tblHeader w:val="0"/>
        </w:trPr>
        <w:tc>
          <w:tcPr>
            <w:vMerge w:val="continue"/>
            <w:vAlign w:val="center"/>
          </w:tcPr>
          <w:p w:rsidR="00000000" w:rsidDel="00000000" w:rsidP="00000000" w:rsidRDefault="00000000" w:rsidRPr="00000000" w14:paraId="000002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C4">
            <w:pPr>
              <w:numPr>
                <w:ilvl w:val="0"/>
                <w:numId w:val="77"/>
              </w:numPr>
              <w:pBdr>
                <w:top w:space="0" w:sz="0" w:val="nil"/>
                <w:left w:space="0" w:sz="0" w:val="nil"/>
                <w:bottom w:space="0" w:sz="0" w:val="nil"/>
                <w:right w:space="0" w:sz="0" w:val="nil"/>
                <w:between w:space="0" w:sz="0" w:val="nil"/>
              </w:pBdr>
              <w:tabs>
                <w:tab w:val="center" w:leader="none" w:pos="491"/>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 strefach zewnętrznych drzwi pas o szerokości min. 100 mm – żółty, ostrzegawczy,</w:t>
            </w:r>
          </w:p>
        </w:tc>
      </w:tr>
      <w:tr>
        <w:trPr>
          <w:cantSplit w:val="1"/>
          <w:trHeight w:val="510" w:hRule="atLeast"/>
          <w:tblHeader w:val="0"/>
        </w:trPr>
        <w:tc>
          <w:tcPr>
            <w:vMerge w:val="continue"/>
            <w:vAlign w:val="center"/>
          </w:tcPr>
          <w:p w:rsidR="00000000" w:rsidDel="00000000" w:rsidP="00000000" w:rsidRDefault="00000000" w:rsidRPr="00000000" w14:paraId="000002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C6">
            <w:pPr>
              <w:numPr>
                <w:ilvl w:val="0"/>
                <w:numId w:val="77"/>
              </w:numPr>
              <w:pBdr>
                <w:top w:space="0" w:sz="0" w:val="nil"/>
                <w:left w:space="0" w:sz="0" w:val="nil"/>
                <w:bottom w:space="0" w:sz="0" w:val="nil"/>
                <w:right w:space="0" w:sz="0" w:val="nil"/>
                <w:between w:space="0" w:sz="0" w:val="nil"/>
              </w:pBdr>
              <w:tabs>
                <w:tab w:val="center" w:leader="none" w:pos="491"/>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krawędzie podestu, nadkoli oraz stopni wejściowych wyłożone listwami w kolorze żółtym,</w:t>
            </w:r>
          </w:p>
        </w:tc>
      </w:tr>
      <w:tr>
        <w:trPr>
          <w:cantSplit w:val="1"/>
          <w:trHeight w:val="850" w:hRule="atLeast"/>
          <w:tblHeader w:val="0"/>
        </w:trPr>
        <w:tc>
          <w:tcPr>
            <w:vMerge w:val="continue"/>
            <w:vAlign w:val="center"/>
          </w:tcPr>
          <w:p w:rsidR="00000000" w:rsidDel="00000000" w:rsidP="00000000" w:rsidRDefault="00000000" w:rsidRPr="00000000" w14:paraId="000002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C8">
            <w:pPr>
              <w:numPr>
                <w:ilvl w:val="0"/>
                <w:numId w:val="77"/>
              </w:numPr>
              <w:pBdr>
                <w:top w:space="0" w:sz="0" w:val="nil"/>
                <w:left w:space="0" w:sz="0" w:val="nil"/>
                <w:bottom w:space="0" w:sz="0" w:val="nil"/>
                <w:right w:space="0" w:sz="0" w:val="nil"/>
                <w:between w:space="0" w:sz="0" w:val="nil"/>
              </w:pBdr>
              <w:tabs>
                <w:tab w:val="center" w:leader="none" w:pos="491"/>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dodatkowo przy jednym siedzeniu dostępnym z niskiej podłogi przeznaczonym dla osób niepełnosprawnych na podłodze oznakowane trwałym i odpornym na zużycie piktogramem, miejsce dla psa przewodnika.</w:t>
            </w:r>
          </w:p>
        </w:tc>
      </w:tr>
    </w:tbl>
    <w:p w:rsidR="00000000" w:rsidDel="00000000" w:rsidP="00000000" w:rsidRDefault="00000000" w:rsidRPr="00000000" w14:paraId="000002C9">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23"/>
        <w:tblW w:w="10320.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770"/>
        <w:tblGridChange w:id="0">
          <w:tblGrid>
            <w:gridCol w:w="2550"/>
            <w:gridCol w:w="7770"/>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2CA">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2CB">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2CC">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2CD">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2CE">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10. Wyposażenie wnętrza.</w:t>
            </w:r>
            <w:r w:rsidDel="00000000" w:rsidR="00000000" w:rsidRPr="00000000">
              <w:rPr>
                <w:rtl w:val="0"/>
              </w:rPr>
            </w:r>
          </w:p>
        </w:tc>
      </w:tr>
      <w:tr>
        <w:trPr>
          <w:cantSplit w:val="1"/>
          <w:trHeight w:val="850" w:hRule="atLeast"/>
          <w:tblHeader w:val="0"/>
        </w:trPr>
        <w:tc>
          <w:tcPr>
            <w:vMerge w:val="restart"/>
            <w:vAlign w:val="center"/>
          </w:tcPr>
          <w:p w:rsidR="00000000" w:rsidDel="00000000" w:rsidP="00000000" w:rsidRDefault="00000000" w:rsidRPr="00000000" w14:paraId="000002D0">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10.3. Przestrzeń pasażerska:</w:t>
            </w:r>
            <w:r w:rsidDel="00000000" w:rsidR="00000000" w:rsidRPr="00000000">
              <w:rPr>
                <w:rtl w:val="0"/>
              </w:rPr>
            </w:r>
          </w:p>
        </w:tc>
        <w:tc>
          <w:tcPr>
            <w:vAlign w:val="center"/>
          </w:tcPr>
          <w:p w:rsidR="00000000" w:rsidDel="00000000" w:rsidP="00000000" w:rsidRDefault="00000000" w:rsidRPr="00000000" w14:paraId="000002D1">
            <w:pPr>
              <w:numPr>
                <w:ilvl w:val="0"/>
                <w:numId w:val="76"/>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poręcze:</w:t>
            </w:r>
          </w:p>
          <w:p w:rsidR="00000000" w:rsidDel="00000000" w:rsidP="00000000" w:rsidRDefault="00000000" w:rsidRPr="00000000" w14:paraId="000002D2">
            <w:pPr>
              <w:numPr>
                <w:ilvl w:val="0"/>
                <w:numId w:val="69"/>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poziome wyposażone w uchwyty wiszące do trzymania się przez pasażerów stojących, zabezpieczone przed przesuwaniem się po poręczy,</w:t>
            </w:r>
          </w:p>
        </w:tc>
      </w:tr>
      <w:tr>
        <w:trPr>
          <w:cantSplit w:val="1"/>
          <w:trHeight w:val="397" w:hRule="atLeast"/>
          <w:tblHeader w:val="0"/>
        </w:trPr>
        <w:tc>
          <w:tcPr>
            <w:vMerge w:val="continue"/>
            <w:vAlign w:val="center"/>
          </w:tcPr>
          <w:p w:rsidR="00000000" w:rsidDel="00000000" w:rsidP="00000000" w:rsidRDefault="00000000" w:rsidRPr="00000000" w14:paraId="000002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D4">
            <w:pPr>
              <w:numPr>
                <w:ilvl w:val="0"/>
                <w:numId w:val="37"/>
              </w:numPr>
              <w:pBdr>
                <w:top w:space="0" w:sz="0" w:val="nil"/>
                <w:left w:space="0" w:sz="0" w:val="nil"/>
                <w:bottom w:space="0" w:sz="0" w:val="nil"/>
                <w:right w:space="0" w:sz="0" w:val="nil"/>
                <w:between w:space="0" w:sz="0" w:val="nil"/>
              </w:pBdr>
              <w:tabs>
                <w:tab w:val="left" w:leader="none" w:pos="500"/>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pionowe,</w:t>
            </w:r>
          </w:p>
        </w:tc>
      </w:tr>
      <w:tr>
        <w:trPr>
          <w:cantSplit w:val="1"/>
          <w:trHeight w:val="510" w:hRule="atLeast"/>
          <w:tblHeader w:val="0"/>
        </w:trPr>
        <w:tc>
          <w:tcPr>
            <w:vMerge w:val="continue"/>
            <w:vAlign w:val="center"/>
          </w:tcPr>
          <w:p w:rsidR="00000000" w:rsidDel="00000000" w:rsidP="00000000" w:rsidRDefault="00000000" w:rsidRPr="00000000" w14:paraId="000002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D6">
            <w:pPr>
              <w:pBdr>
                <w:top w:space="0" w:sz="0" w:val="nil"/>
                <w:left w:space="0" w:sz="0" w:val="nil"/>
                <w:bottom w:space="0" w:sz="0" w:val="nil"/>
                <w:right w:space="0" w:sz="0" w:val="nil"/>
                <w:between w:space="0" w:sz="0" w:val="nil"/>
              </w:pBdr>
              <w:tabs>
                <w:tab w:val="left" w:leader="none" w:pos="656"/>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malowane w kolorze żółtym, proszkowo lub w osłonach PCV w kolorze żółtym,</w:t>
            </w:r>
          </w:p>
        </w:tc>
      </w:tr>
      <w:tr>
        <w:trPr>
          <w:cantSplit w:val="1"/>
          <w:trHeight w:val="850" w:hRule="atLeast"/>
          <w:tblHeader w:val="0"/>
        </w:trPr>
        <w:tc>
          <w:tcPr>
            <w:vMerge w:val="continue"/>
            <w:vAlign w:val="center"/>
          </w:tcPr>
          <w:p w:rsidR="00000000" w:rsidDel="00000000" w:rsidP="00000000" w:rsidRDefault="00000000" w:rsidRPr="00000000" w14:paraId="000002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D8">
            <w:pPr>
              <w:numPr>
                <w:ilvl w:val="0"/>
                <w:numId w:val="76"/>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 stanowiskiem kierowcy osłona z nieprzeźroczystego tworzywa sztucznego lub nieprzeźroczystego szkła hartowanego. Przy drzwiach wejściowych, ścianki osłonowe z szybą ze szkła bezpiecznego lub </w:t>
              <w:br w:type="textWrapping"/>
              <w:t xml:space="preserve">z poliwęglanów umiejscowione:</w:t>
            </w:r>
          </w:p>
        </w:tc>
      </w:tr>
      <w:tr>
        <w:trPr>
          <w:cantSplit w:val="1"/>
          <w:trHeight w:val="397" w:hRule="atLeast"/>
          <w:tblHeader w:val="0"/>
        </w:trPr>
        <w:tc>
          <w:tcPr>
            <w:vMerge w:val="continue"/>
            <w:vAlign w:val="center"/>
          </w:tcPr>
          <w:p w:rsidR="00000000" w:rsidDel="00000000" w:rsidP="00000000" w:rsidRDefault="00000000" w:rsidRPr="00000000" w14:paraId="000002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DA">
            <w:pPr>
              <w:numPr>
                <w:ilvl w:val="0"/>
                <w:numId w:val="42"/>
              </w:numPr>
              <w:pBdr>
                <w:top w:space="0" w:sz="0" w:val="nil"/>
                <w:left w:space="0" w:sz="0" w:val="nil"/>
                <w:bottom w:space="0" w:sz="0" w:val="nil"/>
                <w:right w:space="0" w:sz="0" w:val="nil"/>
                <w:between w:space="0" w:sz="0" w:val="nil"/>
              </w:pBdr>
              <w:tabs>
                <w:tab w:val="left" w:leader="none" w:pos="656"/>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 drzwiami pierwszymi,</w:t>
            </w:r>
          </w:p>
        </w:tc>
      </w:tr>
      <w:tr>
        <w:trPr>
          <w:cantSplit w:val="1"/>
          <w:trHeight w:val="454" w:hRule="atLeast"/>
          <w:tblHeader w:val="0"/>
        </w:trPr>
        <w:tc>
          <w:tcPr>
            <w:vMerge w:val="continue"/>
            <w:vAlign w:val="center"/>
          </w:tcPr>
          <w:p w:rsidR="00000000" w:rsidDel="00000000" w:rsidP="00000000" w:rsidRDefault="00000000" w:rsidRPr="00000000" w14:paraId="000002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DC">
            <w:pPr>
              <w:numPr>
                <w:ilvl w:val="0"/>
                <w:numId w:val="42"/>
              </w:numPr>
              <w:pBdr>
                <w:top w:space="0" w:sz="0" w:val="nil"/>
                <w:left w:space="0" w:sz="0" w:val="nil"/>
                <w:bottom w:space="0" w:sz="0" w:val="nil"/>
                <w:right w:space="0" w:sz="0" w:val="nil"/>
                <w:between w:space="0" w:sz="0" w:val="nil"/>
              </w:pBdr>
              <w:tabs>
                <w:tab w:val="left" w:leader="none" w:pos="656"/>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przed i za drzwiami drugimi, (otwieranymi na zewnątrz) z poręczami poziomymi ułatwiającymi wejście do pojazdu, </w:t>
            </w:r>
          </w:p>
        </w:tc>
      </w:tr>
      <w:tr>
        <w:trPr>
          <w:cantSplit w:val="1"/>
          <w:trHeight w:val="397" w:hRule="atLeast"/>
          <w:tblHeader w:val="0"/>
        </w:trPr>
        <w:tc>
          <w:tcPr>
            <w:vMerge w:val="continue"/>
            <w:vAlign w:val="center"/>
          </w:tcPr>
          <w:p w:rsidR="00000000" w:rsidDel="00000000" w:rsidP="00000000" w:rsidRDefault="00000000" w:rsidRPr="00000000" w14:paraId="000002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DE">
            <w:pPr>
              <w:numPr>
                <w:ilvl w:val="0"/>
                <w:numId w:val="42"/>
              </w:numPr>
              <w:pBdr>
                <w:top w:space="0" w:sz="0" w:val="nil"/>
                <w:left w:space="0" w:sz="0" w:val="nil"/>
                <w:bottom w:space="0" w:sz="0" w:val="nil"/>
                <w:right w:space="0" w:sz="0" w:val="nil"/>
                <w:between w:space="0" w:sz="0" w:val="nil"/>
              </w:pBdr>
              <w:tabs>
                <w:tab w:val="left" w:leader="none" w:pos="656"/>
              </w:tabs>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przed i za drzwiami trzecimi,</w:t>
            </w:r>
          </w:p>
        </w:tc>
      </w:tr>
      <w:tr>
        <w:trPr>
          <w:cantSplit w:val="1"/>
          <w:trHeight w:val="397" w:hRule="atLeast"/>
          <w:tblHeader w:val="0"/>
        </w:trPr>
        <w:tc>
          <w:tcPr>
            <w:vMerge w:val="continue"/>
            <w:vAlign w:val="center"/>
          </w:tcPr>
          <w:p w:rsidR="00000000" w:rsidDel="00000000" w:rsidP="00000000" w:rsidRDefault="00000000" w:rsidRPr="00000000" w14:paraId="000002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E0">
            <w:pPr>
              <w:numPr>
                <w:ilvl w:val="0"/>
                <w:numId w:val="76"/>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highlight w:val="yellow"/>
              </w:rPr>
            </w:pPr>
            <w:r w:rsidDel="00000000" w:rsidR="00000000" w:rsidRPr="00000000">
              <w:rPr>
                <w:rFonts w:ascii="Times New Roman" w:cs="Times New Roman" w:eastAsia="Times New Roman" w:hAnsi="Times New Roman"/>
                <w:sz w:val="16"/>
                <w:szCs w:val="16"/>
                <w:highlight w:val="yellow"/>
                <w:rtl w:val="0"/>
              </w:rPr>
              <w:t xml:space="preserve">młotki bezpieczeństwa zamocowane na linkach do słupków międzyokiennych </w:t>
            </w:r>
            <w:r w:rsidDel="00000000" w:rsidR="00000000" w:rsidRPr="00000000">
              <w:rPr>
                <w:rFonts w:ascii="Times New Roman" w:cs="Times New Roman" w:eastAsia="Times New Roman" w:hAnsi="Times New Roman"/>
                <w:color w:val="ff0000"/>
                <w:sz w:val="16"/>
                <w:szCs w:val="16"/>
                <w:highlight w:val="yellow"/>
                <w:rtl w:val="0"/>
              </w:rPr>
              <w:t xml:space="preserve">lub nad wyjściami ewakuacyjnymi</w:t>
            </w:r>
            <w:r w:rsidDel="00000000" w:rsidR="00000000" w:rsidRPr="00000000">
              <w:rPr>
                <w:rFonts w:ascii="Times New Roman" w:cs="Times New Roman" w:eastAsia="Times New Roman" w:hAnsi="Times New Roman"/>
                <w:sz w:val="16"/>
                <w:szCs w:val="16"/>
                <w:highlight w:val="yellow"/>
                <w:rtl w:val="0"/>
              </w:rPr>
              <w:t xml:space="preserve">, ilość dopasowana do wyjść bezpieczeństwa</w:t>
            </w:r>
            <w:r w:rsidDel="00000000" w:rsidR="00000000" w:rsidRPr="00000000">
              <w:rPr>
                <w:rFonts w:ascii="Times New Roman" w:cs="Times New Roman" w:eastAsia="Times New Roman" w:hAnsi="Times New Roman"/>
                <w:color w:val="000000"/>
                <w:sz w:val="16"/>
                <w:szCs w:val="16"/>
                <w:highlight w:val="yellow"/>
                <w:rtl w:val="0"/>
              </w:rPr>
              <w:t xml:space="preserve">,</w:t>
            </w:r>
          </w:p>
        </w:tc>
      </w:tr>
      <w:tr>
        <w:trPr>
          <w:cantSplit w:val="1"/>
          <w:trHeight w:val="397" w:hRule="atLeast"/>
          <w:tblHeader w:val="0"/>
        </w:trPr>
        <w:tc>
          <w:tcPr>
            <w:vMerge w:val="continue"/>
            <w:vAlign w:val="center"/>
          </w:tcPr>
          <w:p w:rsidR="00000000" w:rsidDel="00000000" w:rsidP="00000000" w:rsidRDefault="00000000" w:rsidRPr="00000000" w14:paraId="000002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2E2">
            <w:pPr>
              <w:numPr>
                <w:ilvl w:val="0"/>
                <w:numId w:val="76"/>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uchwyty zamontowane na ścianach osłonowych, </w:t>
            </w:r>
          </w:p>
        </w:tc>
      </w:tr>
      <w:tr>
        <w:trPr>
          <w:cantSplit w:val="1"/>
          <w:trHeight w:val="1020" w:hRule="atLeast"/>
          <w:tblHeader w:val="0"/>
        </w:trPr>
        <w:tc>
          <w:tcPr>
            <w:vMerge w:val="continue"/>
            <w:vAlign w:val="center"/>
          </w:tcPr>
          <w:p w:rsidR="00000000" w:rsidDel="00000000" w:rsidP="00000000" w:rsidRDefault="00000000" w:rsidRPr="00000000" w14:paraId="000002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E4">
            <w:pPr>
              <w:numPr>
                <w:ilvl w:val="0"/>
                <w:numId w:val="76"/>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autobusy wyposażone w minimum 1 podwójny port USB 5V/2A (zasilane po stacyjce i zabezpieczone bezpiecznikiem), w przestrzeni pasażerskiej; gniazda mają być zlokalizowane w miejscu łatwo dostępnym i umożliwiających bezproblemowe korzystanie. Lokalizacja do uzgodnienia z Zamawiającym podczas podpisywania umowy,</w:t>
            </w:r>
          </w:p>
        </w:tc>
      </w:tr>
      <w:tr>
        <w:trPr>
          <w:cantSplit w:val="1"/>
          <w:trHeight w:val="1020" w:hRule="atLeast"/>
          <w:tblHeader w:val="0"/>
        </w:trPr>
        <w:tc>
          <w:tcPr>
            <w:vMerge w:val="continue"/>
            <w:vAlign w:val="center"/>
          </w:tcPr>
          <w:p w:rsidR="00000000" w:rsidDel="00000000" w:rsidP="00000000" w:rsidRDefault="00000000" w:rsidRPr="00000000" w14:paraId="000002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E6">
            <w:pPr>
              <w:numPr>
                <w:ilvl w:val="0"/>
                <w:numId w:val="76"/>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na ścianie bocznej, na wysokości dolnej linii okien, naprzeciwko drugich drzwi we wnęce dla wózków, przymocowane na całej długości, płaskie oparcie z poręczą poziomą; gabaryty oparcia ustalić </w:t>
              <w:br w:type="textWrapping"/>
              <w:t xml:space="preserve">z Zamawiającym.</w:t>
            </w:r>
          </w:p>
        </w:tc>
      </w:tr>
      <w:tr>
        <w:trPr>
          <w:cantSplit w:val="1"/>
          <w:trHeight w:val="1307" w:hRule="atLeast"/>
          <w:tblHeader w:val="0"/>
        </w:trPr>
        <w:tc>
          <w:tcPr>
            <w:vMerge w:val="restart"/>
            <w:shd w:fill="auto" w:val="clear"/>
            <w:vAlign w:val="center"/>
          </w:tcPr>
          <w:p w:rsidR="00000000" w:rsidDel="00000000" w:rsidP="00000000" w:rsidRDefault="00000000" w:rsidRPr="00000000" w14:paraId="000002E7">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10.4. Stanowisko dla wózka:</w:t>
            </w:r>
            <w:r w:rsidDel="00000000" w:rsidR="00000000" w:rsidRPr="00000000">
              <w:rPr>
                <w:rtl w:val="0"/>
              </w:rPr>
            </w:r>
          </w:p>
        </w:tc>
        <w:tc>
          <w:tcPr>
            <w:shd w:fill="ffff00" w:val="clear"/>
            <w:vAlign w:val="center"/>
          </w:tcPr>
          <w:p w:rsidR="00000000" w:rsidDel="00000000" w:rsidP="00000000" w:rsidRDefault="00000000" w:rsidRPr="00000000" w14:paraId="000002E8">
            <w:pPr>
              <w:numPr>
                <w:ilvl w:val="0"/>
                <w:numId w:val="16"/>
              </w:numPr>
              <w:pBdr>
                <w:top w:space="0" w:sz="0" w:val="nil"/>
                <w:left w:space="0" w:sz="0" w:val="nil"/>
                <w:bottom w:space="0" w:sz="0" w:val="nil"/>
                <w:right w:space="0" w:sz="0" w:val="nil"/>
                <w:between w:space="0" w:sz="0" w:val="nil"/>
              </w:pBdr>
              <w:tabs>
                <w:tab w:val="center" w:leader="none" w:pos="633"/>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ff0000"/>
                <w:sz w:val="16"/>
                <w:szCs w:val="16"/>
                <w:rtl w:val="0"/>
              </w:rPr>
              <w:t xml:space="preserve">naprzeciwko drugich drzwi miejsce (o wymiarach min. 2200 x 750 mm) przystosowane do przewozu wózka, mieszczące wózek dziecięcy lub inwalidzki, zaopatrzone w podświetlany przycisk, oznaczony znakiem wypukłym w języku „Braille’a”, wyposażony w sygnał dźwiękowy słyszalny w przestrzeni dla inwalidy informujący o zamiarze wysiadania przez osobę niepełnosprawną, który połączony jest z niezależną kontrolką na desce rozdzielczej kierowcy. Dodatkowo przycisk tradycyjny podświetlany w kolorze niebieskim oraz oznaczony znakiem wypukłym w języku „Braille’a”, sygnalizujący kierowcy zamiar wsiadania do  autobusu osoby niepełnosprawnej, umiejscowiony na prawym płacie drzwi środkowych (drugich) otwieranych na zewnątrz. Stanowisko dla wózka inwalidzkiego wyposażone w pas bezpieczeństwa i rozkładaną lub składaną poręcz,</w:t>
            </w:r>
            <w:r w:rsidDel="00000000" w:rsidR="00000000" w:rsidRPr="00000000">
              <w:rPr>
                <w:rtl w:val="0"/>
              </w:rPr>
            </w:r>
          </w:p>
        </w:tc>
      </w:tr>
      <w:tr>
        <w:trPr>
          <w:cantSplit w:val="1"/>
          <w:trHeight w:val="850" w:hRule="atLeast"/>
          <w:tblHeader w:val="0"/>
        </w:trPr>
        <w:tc>
          <w:tcPr>
            <w:vMerge w:val="continue"/>
            <w:shd w:fill="auto" w:val="clear"/>
            <w:vAlign w:val="center"/>
          </w:tcPr>
          <w:p w:rsidR="00000000" w:rsidDel="00000000" w:rsidP="00000000" w:rsidRDefault="00000000" w:rsidRPr="00000000" w14:paraId="000002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EA">
            <w:pPr>
              <w:numPr>
                <w:ilvl w:val="0"/>
                <w:numId w:val="16"/>
              </w:numPr>
              <w:pBdr>
                <w:top w:space="0" w:sz="0" w:val="nil"/>
                <w:left w:space="0" w:sz="0" w:val="nil"/>
                <w:bottom w:space="0" w:sz="0" w:val="nil"/>
                <w:right w:space="0" w:sz="0" w:val="nil"/>
                <w:between w:space="0" w:sz="0" w:val="nil"/>
              </w:pBdr>
              <w:tabs>
                <w:tab w:val="center" w:leader="none" w:pos="633"/>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wózek inwalidzki powinien być mocowany tyłem do kierunku jazdy, podparty w tylnej części do poduszki służącej jako oparcie oraz powinien być przypięty pasem bezwładnościowym do osłaniającej poręczy,</w:t>
            </w:r>
          </w:p>
        </w:tc>
      </w:tr>
      <w:tr>
        <w:trPr>
          <w:cantSplit w:val="1"/>
          <w:trHeight w:val="680" w:hRule="atLeast"/>
          <w:tblHeader w:val="0"/>
        </w:trPr>
        <w:tc>
          <w:tcPr>
            <w:vMerge w:val="continue"/>
            <w:shd w:fill="auto" w:val="clear"/>
            <w:vAlign w:val="center"/>
          </w:tcPr>
          <w:p w:rsidR="00000000" w:rsidDel="00000000" w:rsidP="00000000" w:rsidRDefault="00000000" w:rsidRPr="00000000" w14:paraId="000002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EC">
            <w:pPr>
              <w:numPr>
                <w:ilvl w:val="0"/>
                <w:numId w:val="16"/>
              </w:numPr>
              <w:pBdr>
                <w:top w:space="0" w:sz="0" w:val="nil"/>
                <w:left w:space="0" w:sz="0" w:val="nil"/>
                <w:bottom w:space="0" w:sz="0" w:val="nil"/>
                <w:right w:space="0" w:sz="0" w:val="nil"/>
                <w:between w:space="0" w:sz="0" w:val="nil"/>
              </w:pBdr>
              <w:tabs>
                <w:tab w:val="center" w:leader="none" w:pos="633"/>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oznakowane trwałymi i odpornymi na zużycie piktogramami wózka inwalidzkiego i dziecięcego na podłodze (ramka oraz piktogram w kolorze żółtym).</w:t>
            </w:r>
          </w:p>
        </w:tc>
      </w:tr>
    </w:tbl>
    <w:p w:rsidR="00000000" w:rsidDel="00000000" w:rsidP="00000000" w:rsidRDefault="00000000" w:rsidRPr="00000000" w14:paraId="000002ED">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24"/>
        <w:tblW w:w="10350.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800"/>
        <w:tblGridChange w:id="0">
          <w:tblGrid>
            <w:gridCol w:w="2550"/>
            <w:gridCol w:w="7800"/>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2EE">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2EF">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2F0">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2F1">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2F2">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10. Wyposażenie wnętrza.</w:t>
            </w:r>
            <w:r w:rsidDel="00000000" w:rsidR="00000000" w:rsidRPr="00000000">
              <w:rPr>
                <w:rtl w:val="0"/>
              </w:rPr>
            </w:r>
          </w:p>
        </w:tc>
      </w:tr>
      <w:tr>
        <w:trPr>
          <w:cantSplit w:val="1"/>
          <w:trHeight w:val="510" w:hRule="atLeast"/>
          <w:tblHeader w:val="0"/>
        </w:trPr>
        <w:tc>
          <w:tcPr>
            <w:vMerge w:val="restart"/>
            <w:vAlign w:val="center"/>
          </w:tcPr>
          <w:p w:rsidR="00000000" w:rsidDel="00000000" w:rsidP="00000000" w:rsidRDefault="00000000" w:rsidRPr="00000000" w14:paraId="000002F4">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10.5. Wykończenie wnętrza:</w:t>
            </w: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F5">
            <w:pPr>
              <w:numPr>
                <w:ilvl w:val="0"/>
                <w:numId w:val="9"/>
              </w:numPr>
              <w:pBdr>
                <w:top w:space="0" w:sz="0" w:val="nil"/>
                <w:left w:space="0" w:sz="0" w:val="nil"/>
                <w:bottom w:space="0" w:sz="0" w:val="nil"/>
                <w:right w:space="0" w:sz="0" w:val="nil"/>
                <w:between w:space="0" w:sz="0" w:val="nil"/>
              </w:pBdr>
              <w:tabs>
                <w:tab w:val="center" w:leader="none" w:pos="349"/>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poszycie wewnętrzne: laminowana płyta dźwiękochłonna w kolorystyce uzgodnionej z Zamawiającym,</w:t>
            </w:r>
          </w:p>
        </w:tc>
      </w:tr>
      <w:tr>
        <w:trPr>
          <w:cantSplit w:val="1"/>
          <w:trHeight w:val="510" w:hRule="atLeast"/>
          <w:tblHeader w:val="0"/>
        </w:trPr>
        <w:tc>
          <w:tcPr>
            <w:vMerge w:val="continue"/>
            <w:vAlign w:val="center"/>
          </w:tcPr>
          <w:p w:rsidR="00000000" w:rsidDel="00000000" w:rsidP="00000000" w:rsidRDefault="00000000" w:rsidRPr="00000000" w14:paraId="000002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F7">
            <w:pPr>
              <w:numPr>
                <w:ilvl w:val="0"/>
                <w:numId w:val="9"/>
              </w:numPr>
              <w:pBdr>
                <w:top w:space="0" w:sz="0" w:val="nil"/>
                <w:left w:space="0" w:sz="0" w:val="nil"/>
                <w:bottom w:space="0" w:sz="0" w:val="nil"/>
                <w:right w:space="0" w:sz="0" w:val="nil"/>
                <w:between w:space="0" w:sz="0" w:val="nil"/>
              </w:pBdr>
              <w:tabs>
                <w:tab w:val="center" w:leader="none" w:pos="349"/>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słupki międzyokienne i listwy podokienne z tworzywa lub metali kolorowych,</w:t>
            </w:r>
          </w:p>
        </w:tc>
      </w:tr>
      <w:tr>
        <w:trPr>
          <w:cantSplit w:val="1"/>
          <w:trHeight w:val="510" w:hRule="atLeast"/>
          <w:tblHeader w:val="0"/>
        </w:trPr>
        <w:tc>
          <w:tcPr>
            <w:vMerge w:val="continue"/>
            <w:vAlign w:val="center"/>
          </w:tcPr>
          <w:p w:rsidR="00000000" w:rsidDel="00000000" w:rsidP="00000000" w:rsidRDefault="00000000" w:rsidRPr="00000000" w14:paraId="000002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F9">
            <w:pPr>
              <w:numPr>
                <w:ilvl w:val="0"/>
                <w:numId w:val="9"/>
              </w:numPr>
              <w:pBdr>
                <w:top w:space="0" w:sz="0" w:val="nil"/>
                <w:left w:space="0" w:sz="0" w:val="nil"/>
                <w:bottom w:space="0" w:sz="0" w:val="nil"/>
                <w:right w:space="0" w:sz="0" w:val="nil"/>
                <w:between w:space="0" w:sz="0" w:val="nil"/>
              </w:pBdr>
              <w:tabs>
                <w:tab w:val="center" w:leader="none" w:pos="349"/>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pas nadokienny: pokrywy z tworzyw sztucznych wzmacnianych lub z paneli aluminiowych i laminatu,</w:t>
            </w:r>
          </w:p>
        </w:tc>
      </w:tr>
      <w:tr>
        <w:trPr>
          <w:cantSplit w:val="1"/>
          <w:trHeight w:val="680" w:hRule="atLeast"/>
          <w:tblHeader w:val="0"/>
        </w:trPr>
        <w:tc>
          <w:tcPr>
            <w:vMerge w:val="continue"/>
            <w:vAlign w:val="center"/>
          </w:tcPr>
          <w:p w:rsidR="00000000" w:rsidDel="00000000" w:rsidP="00000000" w:rsidRDefault="00000000" w:rsidRPr="00000000" w14:paraId="000002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FB">
            <w:pPr>
              <w:numPr>
                <w:ilvl w:val="0"/>
                <w:numId w:val="9"/>
              </w:numPr>
              <w:pBdr>
                <w:top w:space="0" w:sz="0" w:val="nil"/>
                <w:left w:space="0" w:sz="0" w:val="nil"/>
                <w:bottom w:space="0" w:sz="0" w:val="nil"/>
                <w:right w:space="0" w:sz="0" w:val="nil"/>
                <w:between w:space="0" w:sz="0" w:val="nil"/>
              </w:pBdr>
              <w:tabs>
                <w:tab w:val="center" w:leader="none" w:pos="349"/>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zamontowane trzy ramki do ekspozycji reklam wewnętrznych lub informacji dla pasażerów w formacie A3. Miejsce montażu do ustalenia z Zamawiającym,</w:t>
            </w:r>
          </w:p>
        </w:tc>
      </w:tr>
      <w:tr>
        <w:trPr>
          <w:cantSplit w:val="1"/>
          <w:trHeight w:val="454" w:hRule="atLeast"/>
          <w:tblHeader w:val="0"/>
        </w:trPr>
        <w:tc>
          <w:tcPr>
            <w:vMerge w:val="continue"/>
            <w:vAlign w:val="center"/>
          </w:tcPr>
          <w:p w:rsidR="00000000" w:rsidDel="00000000" w:rsidP="00000000" w:rsidRDefault="00000000" w:rsidRPr="00000000" w14:paraId="000002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FD">
            <w:pPr>
              <w:numPr>
                <w:ilvl w:val="0"/>
                <w:numId w:val="9"/>
              </w:numPr>
              <w:pBdr>
                <w:top w:space="0" w:sz="0" w:val="nil"/>
                <w:left w:space="0" w:sz="0" w:val="nil"/>
                <w:bottom w:space="0" w:sz="0" w:val="nil"/>
                <w:right w:space="0" w:sz="0" w:val="nil"/>
                <w:between w:space="0" w:sz="0" w:val="nil"/>
              </w:pBdr>
              <w:tabs>
                <w:tab w:val="center" w:leader="none" w:pos="349"/>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sufit: płyty z tworzywa sztucznego w kolorze jasnym,</w:t>
            </w:r>
          </w:p>
        </w:tc>
      </w:tr>
      <w:tr>
        <w:trPr>
          <w:cantSplit w:val="1"/>
          <w:trHeight w:val="714" w:hRule="atLeast"/>
          <w:tblHeader w:val="0"/>
        </w:trPr>
        <w:tc>
          <w:tcPr>
            <w:vMerge w:val="continue"/>
            <w:vAlign w:val="center"/>
          </w:tcPr>
          <w:p w:rsidR="00000000" w:rsidDel="00000000" w:rsidP="00000000" w:rsidRDefault="00000000" w:rsidRPr="00000000" w14:paraId="000002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FF">
            <w:pPr>
              <w:numPr>
                <w:ilvl w:val="0"/>
                <w:numId w:val="9"/>
              </w:numPr>
              <w:pBdr>
                <w:top w:space="0" w:sz="0" w:val="nil"/>
                <w:left w:space="0" w:sz="0" w:val="nil"/>
                <w:bottom w:space="0" w:sz="0" w:val="nil"/>
                <w:right w:space="0" w:sz="0" w:val="nil"/>
                <w:between w:space="0" w:sz="0" w:val="nil"/>
              </w:pBdr>
              <w:tabs>
                <w:tab w:val="center" w:leader="none" w:pos="349"/>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wszystkie pokrywy, klapy znajdujące się pod sufitem powinny mieć możliwość szybkiego demontażu, muszą być zamykane na klucz bez potrzeby odkręcania wkrętów, śrub, itp.,</w:t>
            </w:r>
          </w:p>
        </w:tc>
      </w:tr>
      <w:tr>
        <w:trPr>
          <w:cantSplit w:val="1"/>
          <w:trHeight w:val="510" w:hRule="atLeast"/>
          <w:tblHeader w:val="0"/>
        </w:trPr>
        <w:tc>
          <w:tcPr>
            <w:vMerge w:val="continue"/>
            <w:vAlign w:val="center"/>
          </w:tcPr>
          <w:p w:rsidR="00000000" w:rsidDel="00000000" w:rsidP="00000000" w:rsidRDefault="00000000" w:rsidRPr="00000000" w14:paraId="000003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01">
            <w:pPr>
              <w:numPr>
                <w:ilvl w:val="0"/>
                <w:numId w:val="9"/>
              </w:numPr>
              <w:pBdr>
                <w:top w:space="0" w:sz="0" w:val="nil"/>
                <w:left w:space="0" w:sz="0" w:val="nil"/>
                <w:bottom w:space="0" w:sz="0" w:val="nil"/>
                <w:right w:space="0" w:sz="0" w:val="nil"/>
                <w:between w:space="0" w:sz="0" w:val="nil"/>
              </w:pBdr>
              <w:tabs>
                <w:tab w:val="center" w:leader="none" w:pos="349"/>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cała powierzchnia dachu i ścian bocznych izolowana termicznie i akustycznie, </w:t>
            </w:r>
          </w:p>
        </w:tc>
      </w:tr>
      <w:tr>
        <w:trPr>
          <w:cantSplit w:val="1"/>
          <w:trHeight w:val="510" w:hRule="atLeast"/>
          <w:tblHeader w:val="0"/>
        </w:trPr>
        <w:tc>
          <w:tcPr>
            <w:vMerge w:val="continue"/>
            <w:vAlign w:val="center"/>
          </w:tcPr>
          <w:p w:rsidR="00000000" w:rsidDel="00000000" w:rsidP="00000000" w:rsidRDefault="00000000" w:rsidRPr="00000000" w14:paraId="000003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03">
            <w:pPr>
              <w:numPr>
                <w:ilvl w:val="0"/>
                <w:numId w:val="9"/>
              </w:numPr>
              <w:pBdr>
                <w:top w:space="0" w:sz="0" w:val="nil"/>
                <w:left w:space="0" w:sz="0" w:val="nil"/>
                <w:bottom w:space="0" w:sz="0" w:val="nil"/>
                <w:right w:space="0" w:sz="0" w:val="nil"/>
                <w:between w:space="0" w:sz="0" w:val="nil"/>
              </w:pBdr>
              <w:tabs>
                <w:tab w:val="center" w:leader="none" w:pos="349"/>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ściany osłonowe komory silnika w tylnej części nadwozia izolowane termicznie i akustycznie,</w:t>
            </w:r>
          </w:p>
        </w:tc>
      </w:tr>
      <w:tr>
        <w:trPr>
          <w:cantSplit w:val="1"/>
          <w:trHeight w:val="510" w:hRule="atLeast"/>
          <w:tblHeader w:val="0"/>
        </w:trPr>
        <w:tc>
          <w:tcPr>
            <w:vMerge w:val="continue"/>
            <w:vAlign w:val="center"/>
          </w:tcPr>
          <w:p w:rsidR="00000000" w:rsidDel="00000000" w:rsidP="00000000" w:rsidRDefault="00000000" w:rsidRPr="00000000" w14:paraId="000003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05">
            <w:pPr>
              <w:numPr>
                <w:ilvl w:val="0"/>
                <w:numId w:val="9"/>
              </w:numPr>
              <w:pBdr>
                <w:top w:space="0" w:sz="0" w:val="nil"/>
                <w:left w:space="0" w:sz="0" w:val="nil"/>
                <w:bottom w:space="0" w:sz="0" w:val="nil"/>
                <w:right w:space="0" w:sz="0" w:val="nil"/>
                <w:between w:space="0" w:sz="0" w:val="nil"/>
              </w:pBdr>
              <w:tabs>
                <w:tab w:val="center" w:leader="none" w:pos="349"/>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kolorystyka całości wnętrza do uzgodnienia z Zamawiającym przy podpisaniu umowy.</w:t>
            </w:r>
          </w:p>
        </w:tc>
      </w:tr>
      <w:tr>
        <w:trPr>
          <w:cantSplit w:val="1"/>
          <w:trHeight w:val="510" w:hRule="atLeast"/>
          <w:tblHeader w:val="0"/>
        </w:trPr>
        <w:tc>
          <w:tcPr>
            <w:vMerge w:val="continue"/>
            <w:vAlign w:val="center"/>
          </w:tcPr>
          <w:p w:rsidR="00000000" w:rsidDel="00000000" w:rsidP="00000000" w:rsidRDefault="00000000" w:rsidRPr="00000000" w14:paraId="000003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shd w:fill="ffff00" w:val="clear"/>
            <w:vAlign w:val="center"/>
          </w:tcPr>
          <w:p w:rsidR="00000000" w:rsidDel="00000000" w:rsidP="00000000" w:rsidRDefault="00000000" w:rsidRPr="00000000" w14:paraId="00000307">
            <w:pPr>
              <w:tabs>
                <w:tab w:val="center" w:leader="none" w:pos="349"/>
                <w:tab w:val="right" w:leader="none" w:pos="9072"/>
              </w:tabs>
              <w:spacing w:after="240" w:before="240" w:line="276" w:lineRule="auto"/>
              <w:ind w:firstLine="0"/>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j)</w:t>
            </w:r>
            <w:r w:rsidDel="00000000" w:rsidR="00000000" w:rsidRPr="00000000">
              <w:rPr>
                <w:rFonts w:ascii="Times New Roman" w:cs="Times New Roman" w:eastAsia="Times New Roman" w:hAnsi="Times New Roman"/>
                <w:color w:val="ff0000"/>
                <w:sz w:val="14"/>
                <w:szCs w:val="14"/>
                <w:rtl w:val="0"/>
              </w:rPr>
              <w:t xml:space="preserve">        </w:t>
            </w:r>
            <w:r w:rsidDel="00000000" w:rsidR="00000000" w:rsidRPr="00000000">
              <w:rPr>
                <w:rFonts w:ascii="Times New Roman" w:cs="Times New Roman" w:eastAsia="Times New Roman" w:hAnsi="Times New Roman"/>
                <w:color w:val="ff0000"/>
                <w:sz w:val="16"/>
                <w:szCs w:val="16"/>
                <w:rtl w:val="0"/>
              </w:rPr>
              <w:t xml:space="preserve">w obrębie każdego siedzenia specjalnego oraz w strefie przeznaczonej dla osób niepełnosprawnych, zainstalowany przycisk uruchamiający system komunikacji pomiędzy pasażerami a kierowcą w sytuacjach nadzwyczajnych i awaryjnych, który  powinien:</w:t>
            </w:r>
          </w:p>
          <w:p w:rsidR="00000000" w:rsidDel="00000000" w:rsidP="00000000" w:rsidRDefault="00000000" w:rsidRPr="00000000" w14:paraId="00000308">
            <w:pPr>
              <w:tabs>
                <w:tab w:val="center" w:leader="none" w:pos="349"/>
                <w:tab w:val="right" w:leader="none" w:pos="9072"/>
              </w:tabs>
              <w:spacing w:after="240" w:before="240" w:line="276" w:lineRule="auto"/>
              <w:ind w:firstLine="0"/>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 dać się uruchomić przy pomocy dłoni,</w:t>
            </w:r>
          </w:p>
          <w:p w:rsidR="00000000" w:rsidDel="00000000" w:rsidP="00000000" w:rsidRDefault="00000000" w:rsidRPr="00000000" w14:paraId="00000309">
            <w:pPr>
              <w:tabs>
                <w:tab w:val="center" w:leader="none" w:pos="349"/>
                <w:tab w:val="right" w:leader="none" w:pos="9072"/>
              </w:tabs>
              <w:spacing w:after="240" w:before="240" w:line="276" w:lineRule="auto"/>
              <w:ind w:firstLine="0"/>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 odróżniać się od tła kolorem kontrastującym,</w:t>
            </w:r>
          </w:p>
          <w:p w:rsidR="00000000" w:rsidDel="00000000" w:rsidP="00000000" w:rsidRDefault="00000000" w:rsidRPr="00000000" w14:paraId="0000030A">
            <w:pPr>
              <w:tabs>
                <w:tab w:val="center" w:leader="none" w:pos="349"/>
                <w:tab w:val="right" w:leader="none" w:pos="9072"/>
              </w:tabs>
              <w:spacing w:after="240" w:before="240" w:line="276" w:lineRule="auto"/>
              <w:ind w:firstLine="0"/>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 spowodować uruchomienie sygnału dźwiękowego,</w:t>
            </w:r>
          </w:p>
          <w:p w:rsidR="00000000" w:rsidDel="00000000" w:rsidP="00000000" w:rsidRDefault="00000000" w:rsidRPr="00000000" w14:paraId="0000030B">
            <w:pPr>
              <w:tabs>
                <w:tab w:val="center" w:leader="none" w:pos="349"/>
                <w:tab w:val="right" w:leader="none" w:pos="9072"/>
              </w:tabs>
              <w:spacing w:after="240" w:before="240" w:line="276" w:lineRule="auto"/>
              <w:ind w:firstLine="0"/>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 mieć wizualne potwierdzenie użycia.</w:t>
            </w:r>
          </w:p>
          <w:p w:rsidR="00000000" w:rsidDel="00000000" w:rsidP="00000000" w:rsidRDefault="00000000" w:rsidRPr="00000000" w14:paraId="0000030C">
            <w:pPr>
              <w:pBdr>
                <w:top w:space="0" w:sz="0" w:val="nil"/>
                <w:left w:space="0" w:sz="0" w:val="nil"/>
                <w:bottom w:space="0" w:sz="0" w:val="nil"/>
                <w:right w:space="0" w:sz="0" w:val="nil"/>
                <w:between w:space="0" w:sz="0" w:val="nil"/>
              </w:pBdr>
              <w:tabs>
                <w:tab w:val="center" w:leader="none" w:pos="349"/>
                <w:tab w:val="right" w:leader="none" w:pos="9072"/>
              </w:tabs>
              <w:spacing w:line="240" w:lineRule="auto"/>
              <w:ind w:left="0" w:hanging="2"/>
              <w:jc w:val="both"/>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color w:val="ff0000"/>
                <w:sz w:val="16"/>
                <w:szCs w:val="16"/>
                <w:rtl w:val="0"/>
              </w:rPr>
              <w:t xml:space="preserve">- informujący kierowcę min. o zamiarze wysiadania przez osobę niepełnosprawną.</w:t>
            </w:r>
            <w:r w:rsidDel="00000000" w:rsidR="00000000" w:rsidRPr="00000000">
              <w:rPr>
                <w:rtl w:val="0"/>
              </w:rPr>
            </w:r>
          </w:p>
        </w:tc>
      </w:tr>
      <w:tr>
        <w:trPr>
          <w:cantSplit w:val="1"/>
          <w:trHeight w:val="988" w:hRule="atLeast"/>
          <w:tblHeader w:val="0"/>
        </w:trPr>
        <w:tc>
          <w:tcPr>
            <w:vMerge w:val="restart"/>
            <w:vAlign w:val="center"/>
          </w:tcPr>
          <w:p w:rsidR="00000000" w:rsidDel="00000000" w:rsidP="00000000" w:rsidRDefault="00000000" w:rsidRPr="00000000" w14:paraId="0000030D">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10.6. Siedzenia:</w:t>
            </w:r>
            <w:r w:rsidDel="00000000" w:rsidR="00000000" w:rsidRPr="00000000">
              <w:rPr>
                <w:rtl w:val="0"/>
              </w:rPr>
            </w:r>
          </w:p>
        </w:tc>
        <w:tc>
          <w:tcPr>
            <w:vAlign w:val="center"/>
          </w:tcPr>
          <w:p w:rsidR="00000000" w:rsidDel="00000000" w:rsidP="00000000" w:rsidRDefault="00000000" w:rsidRPr="00000000" w14:paraId="0000030E">
            <w:pPr>
              <w:numPr>
                <w:ilvl w:val="0"/>
                <w:numId w:val="35"/>
              </w:numPr>
              <w:pBdr>
                <w:top w:space="0" w:sz="0" w:val="nil"/>
                <w:left w:space="0" w:sz="0" w:val="nil"/>
                <w:bottom w:space="0" w:sz="0" w:val="nil"/>
                <w:right w:space="0" w:sz="0" w:val="nil"/>
                <w:between w:space="0" w:sz="0" w:val="nil"/>
              </w:pBdr>
              <w:tabs>
                <w:tab w:val="center" w:leader="none" w:pos="349"/>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 budowie modułowej, wykonane z tworzywa sztucznego na szkielecie stalowym (lub z tworzywa sztucznego) </w:t>
              <w:br w:type="textWrapping"/>
              <w:t xml:space="preserve">z możliwością łatwego demontażu i montażu, ergonomiczne, wandaloodporne, tj. o powierzchniach utrudniających naniesienie napisów typu „graffiti” z wkładką tapicerską na całej powierzchni (oparcie </w:t>
              <w:br w:type="textWrapping"/>
              <w:t xml:space="preserve">i siedzisko),</w:t>
            </w:r>
          </w:p>
        </w:tc>
      </w:tr>
      <w:tr>
        <w:trPr>
          <w:cantSplit w:val="1"/>
          <w:trHeight w:val="397" w:hRule="atLeast"/>
          <w:tblHeader w:val="0"/>
        </w:trPr>
        <w:tc>
          <w:tcPr>
            <w:vMerge w:val="continue"/>
            <w:vAlign w:val="center"/>
          </w:tcPr>
          <w:p w:rsidR="00000000" w:rsidDel="00000000" w:rsidP="00000000" w:rsidRDefault="00000000" w:rsidRPr="00000000" w14:paraId="000003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10">
            <w:pPr>
              <w:numPr>
                <w:ilvl w:val="0"/>
                <w:numId w:val="35"/>
              </w:numPr>
              <w:pBdr>
                <w:top w:space="0" w:sz="0" w:val="nil"/>
                <w:left w:space="0" w:sz="0" w:val="nil"/>
                <w:bottom w:space="0" w:sz="0" w:val="nil"/>
                <w:right w:space="0" w:sz="0" w:val="nil"/>
                <w:between w:space="0" w:sz="0" w:val="nil"/>
              </w:pBdr>
              <w:tabs>
                <w:tab w:val="center" w:leader="none" w:pos="349"/>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 uchwytami od strony przejścia,</w:t>
            </w:r>
          </w:p>
        </w:tc>
      </w:tr>
      <w:tr>
        <w:trPr>
          <w:cantSplit w:val="1"/>
          <w:trHeight w:val="510" w:hRule="atLeast"/>
          <w:tblHeader w:val="0"/>
        </w:trPr>
        <w:tc>
          <w:tcPr>
            <w:vMerge w:val="continue"/>
            <w:vAlign w:val="center"/>
          </w:tcPr>
          <w:p w:rsidR="00000000" w:rsidDel="00000000" w:rsidP="00000000" w:rsidRDefault="00000000" w:rsidRPr="00000000" w14:paraId="000003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12">
            <w:pPr>
              <w:numPr>
                <w:ilvl w:val="0"/>
                <w:numId w:val="35"/>
              </w:numPr>
              <w:pBdr>
                <w:top w:space="0" w:sz="0" w:val="nil"/>
                <w:left w:space="0" w:sz="0" w:val="nil"/>
                <w:bottom w:space="0" w:sz="0" w:val="nil"/>
                <w:right w:space="0" w:sz="0" w:val="nil"/>
                <w:between w:space="0" w:sz="0" w:val="nil"/>
              </w:pBdr>
              <w:tabs>
                <w:tab w:val="center" w:leader="none" w:pos="349"/>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kolorystyka i wzór siedzeń do uzgodnienia z Zamawiającym przy podpisaniu umowy, </w:t>
            </w:r>
          </w:p>
        </w:tc>
      </w:tr>
      <w:tr>
        <w:trPr>
          <w:cantSplit w:val="1"/>
          <w:trHeight w:val="947" w:hRule="atLeast"/>
          <w:tblHeader w:val="0"/>
        </w:trPr>
        <w:tc>
          <w:tcPr>
            <w:vMerge w:val="continue"/>
            <w:vAlign w:val="center"/>
          </w:tcPr>
          <w:p w:rsidR="00000000" w:rsidDel="00000000" w:rsidP="00000000" w:rsidRDefault="00000000" w:rsidRPr="00000000" w14:paraId="000003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14">
            <w:pPr>
              <w:numPr>
                <w:ilvl w:val="0"/>
                <w:numId w:val="35"/>
              </w:numPr>
              <w:pBdr>
                <w:top w:space="0" w:sz="0" w:val="nil"/>
                <w:left w:space="0" w:sz="0" w:val="nil"/>
                <w:bottom w:space="0" w:sz="0" w:val="nil"/>
                <w:right w:space="0" w:sz="0" w:val="nil"/>
                <w:between w:space="0" w:sz="0" w:val="nil"/>
              </w:pBdr>
              <w:tabs>
                <w:tab w:val="center" w:leader="none" w:pos="349"/>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 obrębie miejsc siedzących, przed którymi nie znajdują się inne miejsca siedzące zwrócone w tym samym kierunku (z poręczą umożliwiającą przytrzymanie się przy wstawaniu), muszą zostać zamontowane poręcze </w:t>
              <w:br w:type="textWrapping"/>
              <w:t xml:space="preserve">(na ścianie bocznej lub elementach zabudowy wnętrza) ułatwiające opuszczenie miejsca siedzącego,</w:t>
            </w:r>
          </w:p>
        </w:tc>
      </w:tr>
      <w:tr>
        <w:trPr>
          <w:cantSplit w:val="1"/>
          <w:trHeight w:val="680" w:hRule="atLeast"/>
          <w:tblHeader w:val="0"/>
        </w:trPr>
        <w:tc>
          <w:tcPr>
            <w:vMerge w:val="continue"/>
            <w:vAlign w:val="center"/>
          </w:tcPr>
          <w:p w:rsidR="00000000" w:rsidDel="00000000" w:rsidP="00000000" w:rsidRDefault="00000000" w:rsidRPr="00000000" w14:paraId="000003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16">
            <w:pPr>
              <w:numPr>
                <w:ilvl w:val="0"/>
                <w:numId w:val="35"/>
              </w:numPr>
              <w:pBdr>
                <w:top w:space="0" w:sz="0" w:val="nil"/>
                <w:left w:space="0" w:sz="0" w:val="nil"/>
                <w:bottom w:space="0" w:sz="0" w:val="nil"/>
                <w:right w:space="0" w:sz="0" w:val="nil"/>
                <w:between w:space="0" w:sz="0" w:val="nil"/>
              </w:pBdr>
              <w:tabs>
                <w:tab w:val="center" w:leader="none" w:pos="349"/>
                <w:tab w:val="right" w:leader="none" w:pos="9072"/>
              </w:tabs>
              <w:spacing w:line="240" w:lineRule="auto"/>
              <w:ind w:left="0" w:right="72"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Zamawiający wymaga zastosowania następującego materiału obiciowego:</w:t>
            </w:r>
          </w:p>
          <w:p w:rsidR="00000000" w:rsidDel="00000000" w:rsidP="00000000" w:rsidRDefault="00000000" w:rsidRPr="00000000" w14:paraId="00000317">
            <w:pPr>
              <w:numPr>
                <w:ilvl w:val="0"/>
                <w:numId w:val="1"/>
              </w:numPr>
              <w:pBdr>
                <w:top w:space="0" w:sz="0" w:val="nil"/>
                <w:left w:space="0" w:sz="0" w:val="nil"/>
                <w:bottom w:space="0" w:sz="0" w:val="nil"/>
                <w:right w:space="0" w:sz="0" w:val="nil"/>
                <w:between w:space="0" w:sz="0" w:val="nil"/>
              </w:pBdr>
              <w:tabs>
                <w:tab w:val="center" w:leader="none" w:pos="349"/>
                <w:tab w:val="right" w:leader="none" w:pos="9072"/>
              </w:tabs>
              <w:spacing w:line="240" w:lineRule="auto"/>
              <w:ind w:left="0" w:right="72"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dla siedzeń normalnych: 9322 Saverno ECE, kolor – 6998 blau,</w:t>
            </w:r>
          </w:p>
          <w:p w:rsidR="00000000" w:rsidDel="00000000" w:rsidP="00000000" w:rsidRDefault="00000000" w:rsidRPr="00000000" w14:paraId="00000318">
            <w:pPr>
              <w:numPr>
                <w:ilvl w:val="0"/>
                <w:numId w:val="1"/>
              </w:numPr>
              <w:pBdr>
                <w:top w:space="0" w:sz="0" w:val="nil"/>
                <w:left w:space="0" w:sz="0" w:val="nil"/>
                <w:bottom w:space="0" w:sz="0" w:val="nil"/>
                <w:right w:space="0" w:sz="0" w:val="nil"/>
                <w:between w:space="0" w:sz="0" w:val="nil"/>
              </w:pBdr>
              <w:tabs>
                <w:tab w:val="center" w:leader="none" w:pos="349"/>
                <w:tab w:val="right" w:leader="none" w:pos="9072"/>
              </w:tabs>
              <w:spacing w:line="240" w:lineRule="auto"/>
              <w:ind w:left="0" w:right="72"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dla siedzeń specjalnych: 9322 Saverno ECE, kolor – 6791 grau,</w:t>
            </w:r>
          </w:p>
        </w:tc>
      </w:tr>
    </w:tbl>
    <w:p w:rsidR="00000000" w:rsidDel="00000000" w:rsidP="00000000" w:rsidRDefault="00000000" w:rsidRPr="00000000" w14:paraId="00000319">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25"/>
        <w:tblW w:w="10290.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740"/>
        <w:tblGridChange w:id="0">
          <w:tblGrid>
            <w:gridCol w:w="2550"/>
            <w:gridCol w:w="7740"/>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31A">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31B">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31C">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31D">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31E">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10. Wyposażenie wnętrza.</w:t>
            </w:r>
            <w:r w:rsidDel="00000000" w:rsidR="00000000" w:rsidRPr="00000000">
              <w:rPr>
                <w:rtl w:val="0"/>
              </w:rPr>
            </w:r>
          </w:p>
        </w:tc>
      </w:tr>
      <w:tr>
        <w:trPr>
          <w:cantSplit w:val="1"/>
          <w:trHeight w:val="397" w:hRule="atLeast"/>
          <w:tblHeader w:val="0"/>
        </w:trPr>
        <w:tc>
          <w:tcPr>
            <w:vMerge w:val="restart"/>
            <w:vAlign w:val="center"/>
          </w:tcPr>
          <w:p w:rsidR="00000000" w:rsidDel="00000000" w:rsidP="00000000" w:rsidRDefault="00000000" w:rsidRPr="00000000" w14:paraId="00000320">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10.7. Wyposażenie ruchome pojazdu:</w:t>
            </w: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21">
            <w:pPr>
              <w:numPr>
                <w:ilvl w:val="0"/>
                <w:numId w:val="28"/>
              </w:numPr>
              <w:pBdr>
                <w:top w:space="0" w:sz="0" w:val="nil"/>
                <w:left w:space="0" w:sz="0" w:val="nil"/>
                <w:bottom w:space="0" w:sz="0" w:val="nil"/>
                <w:right w:space="0" w:sz="0" w:val="nil"/>
                <w:between w:space="0" w:sz="0" w:val="nil"/>
              </w:pBdr>
              <w:tabs>
                <w:tab w:val="center" w:leader="none" w:pos="349"/>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trójkąt ostrzegawczy,</w:t>
            </w:r>
          </w:p>
        </w:tc>
      </w:tr>
      <w:tr>
        <w:trPr>
          <w:cantSplit w:val="1"/>
          <w:trHeight w:val="397" w:hRule="atLeast"/>
          <w:tblHeader w:val="0"/>
        </w:trPr>
        <w:tc>
          <w:tcPr>
            <w:vMerge w:val="continue"/>
            <w:vAlign w:val="center"/>
          </w:tcPr>
          <w:p w:rsidR="00000000" w:rsidDel="00000000" w:rsidP="00000000" w:rsidRDefault="00000000" w:rsidRPr="00000000" w14:paraId="000003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23">
            <w:pPr>
              <w:numPr>
                <w:ilvl w:val="0"/>
                <w:numId w:val="28"/>
              </w:numPr>
              <w:pBdr>
                <w:top w:space="0" w:sz="0" w:val="nil"/>
                <w:left w:space="0" w:sz="0" w:val="nil"/>
                <w:bottom w:space="0" w:sz="0" w:val="nil"/>
                <w:right w:space="0" w:sz="0" w:val="nil"/>
                <w:between w:space="0" w:sz="0" w:val="nil"/>
              </w:pBdr>
              <w:tabs>
                <w:tab w:val="center" w:leader="none" w:pos="349"/>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apteczka,</w:t>
            </w:r>
          </w:p>
        </w:tc>
      </w:tr>
      <w:tr>
        <w:trPr>
          <w:cantSplit w:val="1"/>
          <w:trHeight w:val="397" w:hRule="atLeast"/>
          <w:tblHeader w:val="0"/>
        </w:trPr>
        <w:tc>
          <w:tcPr>
            <w:vMerge w:val="continue"/>
            <w:vAlign w:val="center"/>
          </w:tcPr>
          <w:p w:rsidR="00000000" w:rsidDel="00000000" w:rsidP="00000000" w:rsidRDefault="00000000" w:rsidRPr="00000000" w14:paraId="000003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25">
            <w:pPr>
              <w:numPr>
                <w:ilvl w:val="0"/>
                <w:numId w:val="28"/>
              </w:numPr>
              <w:pBdr>
                <w:top w:space="0" w:sz="0" w:val="nil"/>
                <w:left w:space="0" w:sz="0" w:val="nil"/>
                <w:bottom w:space="0" w:sz="0" w:val="nil"/>
                <w:right w:space="0" w:sz="0" w:val="nil"/>
                <w:between w:space="0" w:sz="0" w:val="nil"/>
              </w:pBdr>
              <w:tabs>
                <w:tab w:val="center" w:leader="none" w:pos="349"/>
                <w:tab w:val="right" w:leader="none" w:pos="9072"/>
              </w:tabs>
              <w:spacing w:line="240" w:lineRule="auto"/>
              <w:ind w:left="0" w:right="213"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latarka LED z bateriami, </w:t>
            </w:r>
          </w:p>
        </w:tc>
      </w:tr>
      <w:tr>
        <w:trPr>
          <w:cantSplit w:val="1"/>
          <w:trHeight w:val="397" w:hRule="atLeast"/>
          <w:tblHeader w:val="0"/>
        </w:trPr>
        <w:tc>
          <w:tcPr>
            <w:vMerge w:val="continue"/>
            <w:vAlign w:val="center"/>
          </w:tcPr>
          <w:p w:rsidR="00000000" w:rsidDel="00000000" w:rsidP="00000000" w:rsidRDefault="00000000" w:rsidRPr="00000000" w14:paraId="000003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27">
            <w:pPr>
              <w:numPr>
                <w:ilvl w:val="0"/>
                <w:numId w:val="28"/>
              </w:numPr>
              <w:pBdr>
                <w:top w:space="0" w:sz="0" w:val="nil"/>
                <w:left w:space="0" w:sz="0" w:val="nil"/>
                <w:bottom w:space="0" w:sz="0" w:val="nil"/>
                <w:right w:space="0" w:sz="0" w:val="nil"/>
                <w:between w:space="0" w:sz="0" w:val="nil"/>
              </w:pBdr>
              <w:tabs>
                <w:tab w:val="center" w:leader="none" w:pos="349"/>
                <w:tab w:val="right" w:leader="none" w:pos="9072"/>
              </w:tabs>
              <w:spacing w:line="240" w:lineRule="auto"/>
              <w:ind w:left="0" w:right="213"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kamizelka ostrzegawcza, </w:t>
            </w:r>
          </w:p>
        </w:tc>
      </w:tr>
      <w:tr>
        <w:trPr>
          <w:cantSplit w:val="1"/>
          <w:trHeight w:val="850" w:hRule="atLeast"/>
          <w:tblHeader w:val="0"/>
        </w:trPr>
        <w:tc>
          <w:tcPr>
            <w:vMerge w:val="continue"/>
            <w:vAlign w:val="center"/>
          </w:tcPr>
          <w:p w:rsidR="00000000" w:rsidDel="00000000" w:rsidP="00000000" w:rsidRDefault="00000000" w:rsidRPr="00000000" w14:paraId="000003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29">
            <w:pPr>
              <w:numPr>
                <w:ilvl w:val="0"/>
                <w:numId w:val="28"/>
              </w:numPr>
              <w:pBdr>
                <w:top w:space="0" w:sz="0" w:val="nil"/>
                <w:left w:space="0" w:sz="0" w:val="nil"/>
                <w:bottom w:space="0" w:sz="0" w:val="nil"/>
                <w:right w:space="0" w:sz="0" w:val="nil"/>
                <w:between w:space="0" w:sz="0" w:val="nil"/>
              </w:pBdr>
              <w:tabs>
                <w:tab w:val="center" w:leader="none" w:pos="349"/>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dwie gaśnice typu GP-4 lub równoważne, jedna umocowana na ścianie kabiny kierowcy, druga z przodu </w:t>
              <w:br w:type="textWrapping"/>
              <w:t xml:space="preserve">w przestrzeni pasażerskiej, lub obie w obrębie kabiny kierowcy, w zasięgu jego wzroku,</w:t>
            </w:r>
          </w:p>
        </w:tc>
      </w:tr>
      <w:tr>
        <w:trPr>
          <w:cantSplit w:val="1"/>
          <w:trHeight w:val="333" w:hRule="atLeast"/>
          <w:tblHeader w:val="0"/>
        </w:trPr>
        <w:tc>
          <w:tcPr>
            <w:vMerge w:val="continue"/>
            <w:vAlign w:val="center"/>
          </w:tcPr>
          <w:p w:rsidR="00000000" w:rsidDel="00000000" w:rsidP="00000000" w:rsidRDefault="00000000" w:rsidRPr="00000000" w14:paraId="000003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2B">
            <w:pPr>
              <w:numPr>
                <w:ilvl w:val="0"/>
                <w:numId w:val="28"/>
              </w:numPr>
              <w:pBdr>
                <w:top w:space="0" w:sz="0" w:val="nil"/>
                <w:left w:space="0" w:sz="0" w:val="nil"/>
                <w:bottom w:space="0" w:sz="0" w:val="nil"/>
                <w:right w:space="0" w:sz="0" w:val="nil"/>
                <w:between w:space="0" w:sz="0" w:val="nil"/>
              </w:pBdr>
              <w:tabs>
                <w:tab w:val="center" w:leader="none" w:pos="349"/>
                <w:tab w:val="right" w:leader="none" w:pos="9072"/>
              </w:tabs>
              <w:spacing w:line="240" w:lineRule="auto"/>
              <w:ind w:left="0" w:right="213"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dwa kliny pod koła,</w:t>
            </w:r>
          </w:p>
        </w:tc>
      </w:tr>
      <w:tr>
        <w:trPr>
          <w:cantSplit w:val="1"/>
          <w:trHeight w:val="397" w:hRule="atLeast"/>
          <w:tblHeader w:val="0"/>
        </w:trPr>
        <w:tc>
          <w:tcPr>
            <w:vMerge w:val="continue"/>
            <w:vAlign w:val="center"/>
          </w:tcPr>
          <w:p w:rsidR="00000000" w:rsidDel="00000000" w:rsidP="00000000" w:rsidRDefault="00000000" w:rsidRPr="00000000" w14:paraId="000003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2D">
            <w:pPr>
              <w:numPr>
                <w:ilvl w:val="0"/>
                <w:numId w:val="28"/>
              </w:numPr>
              <w:pBdr>
                <w:top w:space="0" w:sz="0" w:val="nil"/>
                <w:left w:space="0" w:sz="0" w:val="nil"/>
                <w:bottom w:space="0" w:sz="0" w:val="nil"/>
                <w:right w:space="0" w:sz="0" w:val="nil"/>
                <w:between w:space="0" w:sz="0" w:val="nil"/>
              </w:pBdr>
              <w:tabs>
                <w:tab w:val="center" w:leader="none" w:pos="349"/>
                <w:tab w:val="right" w:leader="none" w:pos="9072"/>
              </w:tabs>
              <w:spacing w:line="240" w:lineRule="auto"/>
              <w:ind w:left="0" w:right="213"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haczyk otwierania rampy do wózka inwalidzkiego, usytuowany za fotelem kierowcy,</w:t>
            </w:r>
          </w:p>
        </w:tc>
      </w:tr>
      <w:tr>
        <w:trPr>
          <w:cantSplit w:val="1"/>
          <w:trHeight w:val="397" w:hRule="atLeast"/>
          <w:tblHeader w:val="0"/>
        </w:trPr>
        <w:tc>
          <w:tcPr>
            <w:vMerge w:val="continue"/>
            <w:vAlign w:val="center"/>
          </w:tcPr>
          <w:p w:rsidR="00000000" w:rsidDel="00000000" w:rsidP="00000000" w:rsidRDefault="00000000" w:rsidRPr="00000000" w14:paraId="000003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2F">
            <w:pPr>
              <w:numPr>
                <w:ilvl w:val="0"/>
                <w:numId w:val="28"/>
              </w:numPr>
              <w:pBdr>
                <w:top w:space="0" w:sz="0" w:val="nil"/>
                <w:left w:space="0" w:sz="0" w:val="nil"/>
                <w:bottom w:space="0" w:sz="0" w:val="nil"/>
                <w:right w:space="0" w:sz="0" w:val="nil"/>
                <w:between w:space="0" w:sz="0" w:val="nil"/>
              </w:pBdr>
              <w:tabs>
                <w:tab w:val="center" w:leader="none" w:pos="349"/>
                <w:tab w:val="right" w:leader="none" w:pos="9072"/>
              </w:tabs>
              <w:spacing w:line="240" w:lineRule="auto"/>
              <w:ind w:left="0" w:right="213"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Zamawiający wymaga dostarczenia autobusów na ogumieniu wielosezonowym,</w:t>
            </w:r>
          </w:p>
        </w:tc>
      </w:tr>
      <w:tr>
        <w:trPr>
          <w:cantSplit w:val="1"/>
          <w:trHeight w:val="850" w:hRule="atLeast"/>
          <w:tblHeader w:val="0"/>
        </w:trPr>
        <w:tc>
          <w:tcPr>
            <w:vMerge w:val="continue"/>
            <w:vAlign w:val="center"/>
          </w:tcPr>
          <w:p w:rsidR="00000000" w:rsidDel="00000000" w:rsidP="00000000" w:rsidRDefault="00000000" w:rsidRPr="00000000" w14:paraId="000003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shd w:fill="ffffff" w:val="clear"/>
            <w:vAlign w:val="center"/>
          </w:tcPr>
          <w:p w:rsidR="00000000" w:rsidDel="00000000" w:rsidP="00000000" w:rsidRDefault="00000000" w:rsidRPr="00000000" w14:paraId="00000331">
            <w:pPr>
              <w:numPr>
                <w:ilvl w:val="0"/>
                <w:numId w:val="28"/>
              </w:numPr>
              <w:pBdr>
                <w:top w:space="0" w:sz="0" w:val="nil"/>
                <w:left w:space="0" w:sz="0" w:val="nil"/>
                <w:bottom w:space="0" w:sz="0" w:val="nil"/>
                <w:right w:space="0" w:sz="0" w:val="nil"/>
                <w:between w:space="0" w:sz="0" w:val="nil"/>
              </w:pBdr>
              <w:tabs>
                <w:tab w:val="center" w:leader="none" w:pos="349"/>
                <w:tab w:val="right" w:leader="none" w:pos="9072"/>
                <w:tab w:val="left" w:leader="none" w:pos="217"/>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komplet kół zapasowych na każdy autobus z oponami wielosezonowymi (z oponami takimi samymi, jak opony, na których pojazd zostanie dostarczony), bezdętkowymi typu miejskiego ze wzmocnionym płaszczem bocznym o wymiarach: 275/70 R 22,5. Komplet zawiera:</w:t>
            </w:r>
          </w:p>
        </w:tc>
      </w:tr>
      <w:tr>
        <w:trPr>
          <w:cantSplit w:val="1"/>
          <w:trHeight w:val="619" w:hRule="atLeast"/>
          <w:tblHeader w:val="0"/>
        </w:trPr>
        <w:tc>
          <w:tcPr>
            <w:vMerge w:val="continue"/>
            <w:vAlign w:val="center"/>
          </w:tcPr>
          <w:p w:rsidR="00000000" w:rsidDel="00000000" w:rsidP="00000000" w:rsidRDefault="00000000" w:rsidRPr="00000000" w14:paraId="000003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shd w:fill="ffffff" w:val="clear"/>
            <w:vAlign w:val="center"/>
          </w:tcPr>
          <w:p w:rsidR="00000000" w:rsidDel="00000000" w:rsidP="00000000" w:rsidRDefault="00000000" w:rsidRPr="00000000" w14:paraId="00000333">
            <w:pPr>
              <w:numPr>
                <w:ilvl w:val="0"/>
                <w:numId w:val="42"/>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cztery koła z oponami ze wzmocnieniem bocznym na oś napędową, (w tym dwa koła z przedłużonymi wentylami),</w:t>
            </w:r>
          </w:p>
        </w:tc>
      </w:tr>
      <w:tr>
        <w:trPr>
          <w:cantSplit w:val="1"/>
          <w:trHeight w:val="345" w:hRule="atLeast"/>
          <w:tblHeader w:val="0"/>
        </w:trPr>
        <w:tc>
          <w:tcPr>
            <w:vMerge w:val="continue"/>
            <w:vAlign w:val="center"/>
          </w:tcPr>
          <w:p w:rsidR="00000000" w:rsidDel="00000000" w:rsidP="00000000" w:rsidRDefault="00000000" w:rsidRPr="00000000" w14:paraId="000003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shd w:fill="ffffff" w:val="clear"/>
            <w:vAlign w:val="center"/>
          </w:tcPr>
          <w:p w:rsidR="00000000" w:rsidDel="00000000" w:rsidP="00000000" w:rsidRDefault="00000000" w:rsidRPr="00000000" w14:paraId="00000335">
            <w:pPr>
              <w:numPr>
                <w:ilvl w:val="0"/>
                <w:numId w:val="42"/>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dwa koła z oponami ze wzmocnieniem bocznym na oś przednią. </w:t>
            </w:r>
          </w:p>
        </w:tc>
      </w:tr>
      <w:tr>
        <w:trPr>
          <w:cantSplit w:val="1"/>
          <w:trHeight w:val="813" w:hRule="atLeast"/>
          <w:tblHeader w:val="0"/>
        </w:trPr>
        <w:tc>
          <w:tcPr>
            <w:vMerge w:val="continue"/>
            <w:vAlign w:val="center"/>
          </w:tcPr>
          <w:p w:rsidR="00000000" w:rsidDel="00000000" w:rsidP="00000000" w:rsidRDefault="00000000" w:rsidRPr="00000000" w14:paraId="000003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shd w:fill="ffff00" w:val="clear"/>
            <w:vAlign w:val="center"/>
          </w:tcPr>
          <w:p w:rsidR="00000000" w:rsidDel="00000000" w:rsidP="00000000" w:rsidRDefault="00000000" w:rsidRPr="00000000" w14:paraId="00000337">
            <w:pPr>
              <w:tabs>
                <w:tab w:val="center" w:leader="none" w:pos="4536"/>
                <w:tab w:val="right" w:leader="none" w:pos="9072"/>
                <w:tab w:val="left" w:leader="none" w:pos="355"/>
              </w:tabs>
              <w:spacing w:after="240" w:before="240" w:line="276" w:lineRule="auto"/>
              <w:ind w:firstLine="0"/>
              <w:jc w:val="both"/>
              <w:rPr>
                <w:rFonts w:ascii="Times New Roman" w:cs="Times New Roman" w:eastAsia="Times New Roman" w:hAnsi="Times New Roman"/>
                <w:strike w:val="1"/>
                <w:color w:val="ff0000"/>
                <w:sz w:val="16"/>
                <w:szCs w:val="16"/>
              </w:rPr>
            </w:pPr>
            <w:r w:rsidDel="00000000" w:rsidR="00000000" w:rsidRPr="00000000">
              <w:rPr>
                <w:rFonts w:ascii="Times New Roman" w:cs="Times New Roman" w:eastAsia="Times New Roman" w:hAnsi="Times New Roman"/>
                <w:b w:val="1"/>
                <w:strike w:val="1"/>
                <w:color w:val="ff0000"/>
                <w:sz w:val="16"/>
                <w:szCs w:val="16"/>
                <w:rtl w:val="0"/>
              </w:rPr>
              <w:t xml:space="preserve">Należy podać markę i typ opon wielosezonowych.</w:t>
            </w:r>
            <w:r w:rsidDel="00000000" w:rsidR="00000000" w:rsidRPr="00000000">
              <w:rPr>
                <w:rtl w:val="0"/>
              </w:rPr>
            </w:r>
          </w:p>
          <w:p w:rsidR="00000000" w:rsidDel="00000000" w:rsidP="00000000" w:rsidRDefault="00000000" w:rsidRPr="00000000" w14:paraId="00000338">
            <w:pPr>
              <w:tabs>
                <w:tab w:val="center" w:leader="none" w:pos="4536"/>
                <w:tab w:val="right" w:leader="none" w:pos="9072"/>
                <w:tab w:val="left" w:leader="none" w:pos="355"/>
              </w:tabs>
              <w:spacing w:after="240" w:before="240" w:line="276" w:lineRule="auto"/>
              <w:ind w:firstLine="0"/>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Wszystkie opony z danej grupy powinny być tej samej marki i tego samego typu i wyprodukowane w 2025 roku.</w:t>
            </w:r>
          </w:p>
          <w:p w:rsidR="00000000" w:rsidDel="00000000" w:rsidP="00000000" w:rsidRDefault="00000000" w:rsidRPr="00000000" w14:paraId="00000339">
            <w:pPr>
              <w:tabs>
                <w:tab w:val="center" w:leader="none" w:pos="4536"/>
                <w:tab w:val="right" w:leader="none" w:pos="9072"/>
                <w:tab w:val="left" w:leader="none" w:pos="355"/>
              </w:tabs>
              <w:spacing w:after="240" w:before="240" w:line="276" w:lineRule="auto"/>
              <w:ind w:firstLine="0"/>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ff0000"/>
                <w:sz w:val="16"/>
                <w:szCs w:val="16"/>
                <w:rtl w:val="0"/>
              </w:rPr>
              <w:t xml:space="preserve">Za oponę zimową uważa się oponę zaprojektowaną pod kątem komunikacji miejskiej wykonaną z mieszanki zimowej utrzymującą wysoką sprawność w ekstremalnych warunkach zimowych w regionach górzystych. Opona powinna być oznaczona piktogramem konturu góry i płatka (płatków) śniegu,</w:t>
            </w:r>
            <w:r w:rsidDel="00000000" w:rsidR="00000000" w:rsidRPr="00000000">
              <w:rPr>
                <w:rtl w:val="0"/>
              </w:rPr>
            </w:r>
          </w:p>
        </w:tc>
      </w:tr>
      <w:tr>
        <w:trPr>
          <w:cantSplit w:val="1"/>
          <w:trHeight w:val="567" w:hRule="atLeast"/>
          <w:tblHeader w:val="0"/>
        </w:trPr>
        <w:tc>
          <w:tcPr>
            <w:vMerge w:val="continue"/>
            <w:vAlign w:val="center"/>
          </w:tcPr>
          <w:p w:rsidR="00000000" w:rsidDel="00000000" w:rsidP="00000000" w:rsidRDefault="00000000" w:rsidRPr="00000000" w14:paraId="000003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3B">
            <w:pPr>
              <w:numPr>
                <w:ilvl w:val="0"/>
                <w:numId w:val="28"/>
              </w:numPr>
              <w:pBdr>
                <w:top w:space="0" w:sz="0" w:val="nil"/>
                <w:left w:space="0" w:sz="0" w:val="nil"/>
                <w:bottom w:space="0" w:sz="0" w:val="nil"/>
                <w:right w:space="0" w:sz="0" w:val="nil"/>
                <w:between w:space="0" w:sz="0" w:val="nil"/>
              </w:pBdr>
              <w:tabs>
                <w:tab w:val="center" w:leader="none" w:pos="349"/>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torby lub pojemniki (min. 1) na materiały informacyjne i reklamowe mieszczące min. 200 stron formatu A4, </w:t>
            </w:r>
          </w:p>
        </w:tc>
      </w:tr>
      <w:tr>
        <w:trPr>
          <w:cantSplit w:val="1"/>
          <w:trHeight w:val="567" w:hRule="atLeast"/>
          <w:tblHeader w:val="0"/>
        </w:trPr>
        <w:tc>
          <w:tcPr>
            <w:vMerge w:val="continue"/>
            <w:vAlign w:val="center"/>
          </w:tcPr>
          <w:p w:rsidR="00000000" w:rsidDel="00000000" w:rsidP="00000000" w:rsidRDefault="00000000" w:rsidRPr="00000000" w14:paraId="000003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3D">
            <w:pPr>
              <w:numPr>
                <w:ilvl w:val="0"/>
                <w:numId w:val="28"/>
              </w:numPr>
              <w:pBdr>
                <w:top w:space="0" w:sz="0" w:val="nil"/>
                <w:left w:space="0" w:sz="0" w:val="nil"/>
                <w:bottom w:space="0" w:sz="0" w:val="nil"/>
                <w:right w:space="0" w:sz="0" w:val="nil"/>
                <w:between w:space="0" w:sz="0" w:val="nil"/>
              </w:pBdr>
              <w:tabs>
                <w:tab w:val="center" w:leader="none" w:pos="349"/>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po trzy komplety kluczy do włazów, klap oraz zamków patentowych i stacyjek,</w:t>
            </w:r>
          </w:p>
        </w:tc>
      </w:tr>
      <w:tr>
        <w:trPr>
          <w:cantSplit w:val="1"/>
          <w:trHeight w:val="680" w:hRule="atLeast"/>
          <w:tblHeader w:val="0"/>
        </w:trPr>
        <w:tc>
          <w:tcPr>
            <w:vMerge w:val="continue"/>
            <w:vAlign w:val="center"/>
          </w:tcPr>
          <w:p w:rsidR="00000000" w:rsidDel="00000000" w:rsidP="00000000" w:rsidRDefault="00000000" w:rsidRPr="00000000" w14:paraId="000003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shd w:fill="ffffff" w:val="clear"/>
            <w:vAlign w:val="center"/>
          </w:tcPr>
          <w:p w:rsidR="00000000" w:rsidDel="00000000" w:rsidP="00000000" w:rsidRDefault="00000000" w:rsidRPr="00000000" w14:paraId="0000033F">
            <w:pPr>
              <w:numPr>
                <w:ilvl w:val="0"/>
                <w:numId w:val="28"/>
              </w:numPr>
              <w:pBdr>
                <w:top w:space="0" w:sz="0" w:val="nil"/>
                <w:left w:space="0" w:sz="0" w:val="nil"/>
                <w:bottom w:space="0" w:sz="0" w:val="nil"/>
                <w:right w:space="0" w:sz="0" w:val="nil"/>
                <w:between w:space="0" w:sz="0" w:val="nil"/>
              </w:pBdr>
              <w:tabs>
                <w:tab w:val="center" w:leader="none" w:pos="349"/>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dodatkowo na cały kontrakt (4 szt. autobusów) należy dostarczyć cztery rezerwowe kasowniki tego samego typu i modelu co kasowniki zabudowane w pojazdach.</w:t>
            </w:r>
          </w:p>
        </w:tc>
      </w:tr>
      <w:tr>
        <w:trPr>
          <w:cantSplit w:val="1"/>
          <w:trHeight w:val="680" w:hRule="atLeast"/>
          <w:tblHeader w:val="0"/>
        </w:trPr>
        <w:tc>
          <w:tcPr>
            <w:vMerge w:val="restart"/>
            <w:vAlign w:val="center"/>
          </w:tcPr>
          <w:p w:rsidR="00000000" w:rsidDel="00000000" w:rsidP="00000000" w:rsidRDefault="00000000" w:rsidRPr="00000000" w14:paraId="00000340">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10.8. Oznakowanie pojazdu:</w:t>
            </w: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41">
            <w:pPr>
              <w:numPr>
                <w:ilvl w:val="0"/>
                <w:numId w:val="61"/>
              </w:numPr>
              <w:pBdr>
                <w:top w:space="0" w:sz="0" w:val="nil"/>
                <w:left w:space="0" w:sz="0" w:val="nil"/>
                <w:bottom w:space="0" w:sz="0" w:val="nil"/>
                <w:right w:space="0" w:sz="0" w:val="nil"/>
                <w:between w:space="0" w:sz="0" w:val="nil"/>
              </w:pBdr>
              <w:tabs>
                <w:tab w:val="center" w:leader="none" w:pos="349"/>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nad przednią szybą wewnątrz autobusu zainstalowana tabliczka z napisem wskazującym całkowitą dopuszczalną liczbę miejsc oraz liczbę miejsc siedzących w autobusie, </w:t>
            </w:r>
          </w:p>
        </w:tc>
      </w:tr>
      <w:tr>
        <w:trPr>
          <w:cantSplit w:val="1"/>
          <w:trHeight w:val="850" w:hRule="atLeast"/>
          <w:tblHeader w:val="0"/>
        </w:trPr>
        <w:tc>
          <w:tcPr>
            <w:vMerge w:val="continue"/>
            <w:vAlign w:val="center"/>
          </w:tcPr>
          <w:p w:rsidR="00000000" w:rsidDel="00000000" w:rsidP="00000000" w:rsidRDefault="00000000" w:rsidRPr="00000000" w14:paraId="000003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43">
            <w:pPr>
              <w:numPr>
                <w:ilvl w:val="0"/>
                <w:numId w:val="61"/>
              </w:numPr>
              <w:pBdr>
                <w:top w:space="0" w:sz="0" w:val="nil"/>
                <w:left w:space="0" w:sz="0" w:val="nil"/>
                <w:bottom w:space="0" w:sz="0" w:val="nil"/>
                <w:right w:space="0" w:sz="0" w:val="nil"/>
                <w:between w:space="0" w:sz="0" w:val="nil"/>
              </w:pBdr>
              <w:tabs>
                <w:tab w:val="center" w:leader="none" w:pos="349"/>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wewnątrz autobusu naklejki informujące o miejscu dla wózka inwalidzkiego i wózka dziecięcego, wyjścia bezpieczeństwa, awaryjne otwieranie drzwi, autobus klimatyzowany, autobus monitorowany,</w:t>
            </w:r>
          </w:p>
        </w:tc>
      </w:tr>
      <w:tr>
        <w:trPr>
          <w:cantSplit w:val="1"/>
          <w:trHeight w:val="1247" w:hRule="atLeast"/>
          <w:tblHeader w:val="0"/>
        </w:trPr>
        <w:tc>
          <w:tcPr>
            <w:vMerge w:val="continue"/>
            <w:vAlign w:val="center"/>
          </w:tcPr>
          <w:p w:rsidR="00000000" w:rsidDel="00000000" w:rsidP="00000000" w:rsidRDefault="00000000" w:rsidRPr="00000000" w14:paraId="000003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45">
            <w:pPr>
              <w:numPr>
                <w:ilvl w:val="0"/>
                <w:numId w:val="61"/>
              </w:numPr>
              <w:pBdr>
                <w:top w:space="0" w:sz="0" w:val="nil"/>
                <w:left w:space="0" w:sz="0" w:val="nil"/>
                <w:bottom w:space="0" w:sz="0" w:val="nil"/>
                <w:right w:space="0" w:sz="0" w:val="nil"/>
                <w:between w:space="0" w:sz="0" w:val="nil"/>
              </w:pBdr>
              <w:tabs>
                <w:tab w:val="center" w:leader="none" w:pos="349"/>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na zewnątrz autobusu oznakowanie informujące:</w:t>
            </w:r>
          </w:p>
          <w:p w:rsidR="00000000" w:rsidDel="00000000" w:rsidP="00000000" w:rsidRDefault="00000000" w:rsidRPr="00000000" w14:paraId="00000346">
            <w:pPr>
              <w:numPr>
                <w:ilvl w:val="0"/>
                <w:numId w:val="73"/>
              </w:numPr>
              <w:pBdr>
                <w:top w:space="0" w:sz="0" w:val="nil"/>
                <w:left w:space="0" w:sz="0" w:val="nil"/>
                <w:bottom w:space="0" w:sz="0" w:val="nil"/>
                <w:right w:space="0" w:sz="0" w:val="nil"/>
                <w:between w:space="0" w:sz="0" w:val="nil"/>
              </w:pBdr>
              <w:tabs>
                <w:tab w:val="center" w:leader="none" w:pos="349"/>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autobus przystosowany do przewozu osób niepełnosprawnych, </w:t>
            </w:r>
          </w:p>
          <w:p w:rsidR="00000000" w:rsidDel="00000000" w:rsidP="00000000" w:rsidRDefault="00000000" w:rsidRPr="00000000" w14:paraId="00000347">
            <w:pPr>
              <w:numPr>
                <w:ilvl w:val="0"/>
                <w:numId w:val="73"/>
              </w:numPr>
              <w:pBdr>
                <w:top w:space="0" w:sz="0" w:val="nil"/>
                <w:left w:space="0" w:sz="0" w:val="nil"/>
                <w:bottom w:space="0" w:sz="0" w:val="nil"/>
                <w:right w:space="0" w:sz="0" w:val="nil"/>
                <w:between w:space="0" w:sz="0" w:val="nil"/>
              </w:pBdr>
              <w:tabs>
                <w:tab w:val="center" w:leader="none" w:pos="349"/>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awaryjne otwieranie drzwi, </w:t>
            </w:r>
          </w:p>
          <w:p w:rsidR="00000000" w:rsidDel="00000000" w:rsidP="00000000" w:rsidRDefault="00000000" w:rsidRPr="00000000" w14:paraId="00000348">
            <w:pPr>
              <w:numPr>
                <w:ilvl w:val="0"/>
                <w:numId w:val="73"/>
              </w:numPr>
              <w:pBdr>
                <w:top w:space="0" w:sz="0" w:val="nil"/>
                <w:left w:space="0" w:sz="0" w:val="nil"/>
                <w:bottom w:space="0" w:sz="0" w:val="nil"/>
                <w:right w:space="0" w:sz="0" w:val="nil"/>
                <w:between w:space="0" w:sz="0" w:val="nil"/>
              </w:pBdr>
              <w:tabs>
                <w:tab w:val="center" w:leader="none" w:pos="349"/>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autobus monitorowany i klimatyzowany, </w:t>
            </w:r>
          </w:p>
          <w:p w:rsidR="00000000" w:rsidDel="00000000" w:rsidP="00000000" w:rsidRDefault="00000000" w:rsidRPr="00000000" w14:paraId="00000349">
            <w:pPr>
              <w:numPr>
                <w:ilvl w:val="0"/>
                <w:numId w:val="73"/>
              </w:numPr>
              <w:pBdr>
                <w:top w:space="0" w:sz="0" w:val="nil"/>
                <w:left w:space="0" w:sz="0" w:val="nil"/>
                <w:bottom w:space="0" w:sz="0" w:val="nil"/>
                <w:right w:space="0" w:sz="0" w:val="nil"/>
                <w:between w:space="0" w:sz="0" w:val="nil"/>
              </w:pBdr>
              <w:tabs>
                <w:tab w:val="center" w:leader="none" w:pos="349"/>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wejście dla wózków (tak/nie),</w:t>
            </w:r>
          </w:p>
        </w:tc>
      </w:tr>
      <w:tr>
        <w:trPr>
          <w:cantSplit w:val="1"/>
          <w:trHeight w:val="681" w:hRule="atLeast"/>
          <w:tblHeader w:val="0"/>
        </w:trPr>
        <w:tc>
          <w:tcPr>
            <w:vMerge w:val="continue"/>
            <w:vAlign w:val="center"/>
          </w:tcPr>
          <w:p w:rsidR="00000000" w:rsidDel="00000000" w:rsidP="00000000" w:rsidRDefault="00000000" w:rsidRPr="00000000" w14:paraId="000003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4B">
            <w:pPr>
              <w:numPr>
                <w:ilvl w:val="0"/>
                <w:numId w:val="61"/>
              </w:numPr>
              <w:pBdr>
                <w:top w:space="0" w:sz="0" w:val="nil"/>
                <w:left w:space="0" w:sz="0" w:val="nil"/>
                <w:bottom w:space="0" w:sz="0" w:val="nil"/>
                <w:right w:space="0" w:sz="0" w:val="nil"/>
                <w:between w:space="0" w:sz="0" w:val="nil"/>
              </w:pBdr>
              <w:tabs>
                <w:tab w:val="center" w:leader="none" w:pos="349"/>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nad każdym kołem napis określający wymagany poziom ciśnienia powietrza w ogumieniu (przy uwzględnieniu rodzaju zainstalowanego ogumienia oraz funkcji – autobus miejski), </w:t>
            </w:r>
          </w:p>
        </w:tc>
      </w:tr>
      <w:tr>
        <w:trPr>
          <w:cantSplit w:val="1"/>
          <w:trHeight w:val="510" w:hRule="atLeast"/>
          <w:tblHeader w:val="0"/>
        </w:trPr>
        <w:tc>
          <w:tcPr>
            <w:vMerge w:val="continue"/>
            <w:vAlign w:val="center"/>
          </w:tcPr>
          <w:p w:rsidR="00000000" w:rsidDel="00000000" w:rsidP="00000000" w:rsidRDefault="00000000" w:rsidRPr="00000000" w14:paraId="000003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4D">
            <w:pPr>
              <w:numPr>
                <w:ilvl w:val="0"/>
                <w:numId w:val="61"/>
              </w:numPr>
              <w:pBdr>
                <w:top w:space="0" w:sz="0" w:val="nil"/>
                <w:left w:space="0" w:sz="0" w:val="nil"/>
                <w:bottom w:space="0" w:sz="0" w:val="nil"/>
                <w:right w:space="0" w:sz="0" w:val="nil"/>
                <w:between w:space="0" w:sz="0" w:val="nil"/>
              </w:pBdr>
              <w:tabs>
                <w:tab w:val="center" w:leader="none" w:pos="349"/>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czytelne oznakowanie wszystkich wlewów (klap) do zbiorników płynów eksploatacyjnych. </w:t>
            </w:r>
          </w:p>
        </w:tc>
      </w:tr>
    </w:tbl>
    <w:p w:rsidR="00000000" w:rsidDel="00000000" w:rsidP="00000000" w:rsidRDefault="00000000" w:rsidRPr="00000000" w14:paraId="0000034E">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26"/>
        <w:tblW w:w="10305.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755"/>
        <w:tblGridChange w:id="0">
          <w:tblGrid>
            <w:gridCol w:w="2550"/>
            <w:gridCol w:w="7755"/>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34F">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350">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351">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352">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353">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11. Systemy informatyczne i informacyjne.</w:t>
            </w:r>
            <w:r w:rsidDel="00000000" w:rsidR="00000000" w:rsidRPr="00000000">
              <w:rPr>
                <w:rtl w:val="0"/>
              </w:rPr>
            </w:r>
          </w:p>
        </w:tc>
      </w:tr>
      <w:tr>
        <w:trPr>
          <w:cantSplit w:val="1"/>
          <w:trHeight w:val="1187" w:hRule="atLeast"/>
          <w:tblHeader w:val="0"/>
        </w:trPr>
        <w:tc>
          <w:tcPr>
            <w:vMerge w:val="restart"/>
            <w:vAlign w:val="center"/>
          </w:tcPr>
          <w:p w:rsidR="00000000" w:rsidDel="00000000" w:rsidP="00000000" w:rsidRDefault="00000000" w:rsidRPr="00000000" w14:paraId="00000355">
            <w:pPr>
              <w:pBdr>
                <w:top w:space="0" w:sz="0" w:val="nil"/>
                <w:left w:space="0" w:sz="0" w:val="nil"/>
                <w:bottom w:space="0" w:sz="0" w:val="nil"/>
                <w:right w:space="0" w:sz="0" w:val="nil"/>
                <w:between w:space="0" w:sz="0" w:val="nil"/>
              </w:pBdr>
              <w:spacing w:line="240" w:lineRule="auto"/>
              <w:ind w:left="0" w:right="219"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11.1. Otwartość Systemu:</w:t>
            </w: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56">
            <w:pPr>
              <w:numPr>
                <w:ilvl w:val="0"/>
                <w:numId w:val="63"/>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Zamawiający bezwzględnie wymaga dostarczenia Systemu otwartego, opartego na standardowych protokołach komunikacyjnych, który docelowo, obejmie swym działaniem całe miasto Bielsko-Biała, w tym </w:t>
              <w:br w:type="textWrapping"/>
              <w:t xml:space="preserve">w szczególności, wszystkie sygnalizacje świetlne należące do Miejskiego Zarządu Dróg w Bielsku-Białej, a także cały obszar działania Zamawiającego, w tym także poza granicami miasta,</w:t>
            </w:r>
          </w:p>
        </w:tc>
      </w:tr>
      <w:tr>
        <w:trPr>
          <w:cantSplit w:val="1"/>
          <w:trHeight w:val="1544" w:hRule="atLeast"/>
          <w:tblHeader w:val="0"/>
        </w:trPr>
        <w:tc>
          <w:tcPr>
            <w:vMerge w:val="continue"/>
            <w:vAlign w:val="center"/>
          </w:tcPr>
          <w:p w:rsidR="00000000" w:rsidDel="00000000" w:rsidP="00000000" w:rsidRDefault="00000000" w:rsidRPr="00000000" w14:paraId="000003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58">
            <w:pPr>
              <w:numPr>
                <w:ilvl w:val="0"/>
                <w:numId w:val="63"/>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Zamawiający zaakceptuje protokoły komunikacyjne pod warunkiem, że będą charakteryzowały się one możliwością przyłączenia kolejnych urządzeń jak i otwartością. Protokół komunikacyjny podsystemu otwartego musi być protokołem dostępnym publicznie, w szczególności pozwalającego każdemu zainteresowanemu producentowi urządzeń lub oprogramowania, za zgodą Zamawiającego, dać możliwość zaimplementowania do danego podsystemu swoich urządzeń lub oprogramowania z funkcjonującym w gminie Bielsko-Biała systemem ITS,</w:t>
            </w:r>
          </w:p>
        </w:tc>
      </w:tr>
      <w:tr>
        <w:trPr>
          <w:cantSplit w:val="1"/>
          <w:trHeight w:val="680" w:hRule="atLeast"/>
          <w:tblHeader w:val="0"/>
        </w:trPr>
        <w:tc>
          <w:tcPr>
            <w:vMerge w:val="continue"/>
            <w:vAlign w:val="center"/>
          </w:tcPr>
          <w:p w:rsidR="00000000" w:rsidDel="00000000" w:rsidP="00000000" w:rsidRDefault="00000000" w:rsidRPr="00000000" w14:paraId="000003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5A">
            <w:pPr>
              <w:numPr>
                <w:ilvl w:val="0"/>
                <w:numId w:val="63"/>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protokoły komunikacyjne wszystkich urządzeń montowanych do autobusów muszą być dostarczone Zamawiającemu przed odbiorami końcowymi autobusów, </w:t>
            </w:r>
          </w:p>
        </w:tc>
      </w:tr>
      <w:tr>
        <w:trPr>
          <w:cantSplit w:val="1"/>
          <w:trHeight w:val="850" w:hRule="atLeast"/>
          <w:tblHeader w:val="0"/>
        </w:trPr>
        <w:tc>
          <w:tcPr>
            <w:vMerge w:val="continue"/>
            <w:vAlign w:val="center"/>
          </w:tcPr>
          <w:p w:rsidR="00000000" w:rsidDel="00000000" w:rsidP="00000000" w:rsidRDefault="00000000" w:rsidRPr="00000000" w14:paraId="000003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5C">
            <w:pPr>
              <w:numPr>
                <w:ilvl w:val="0"/>
                <w:numId w:val="63"/>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wymaganą otwartość interfejsów komunikacyjnych definiuje się jako zbiór zasad i funkcji określających wymianę informacji i zdefiniowanych struktur danych przez ogólnodostępne protokoły komunikacyjne, </w:t>
            </w:r>
          </w:p>
        </w:tc>
      </w:tr>
      <w:tr>
        <w:trPr>
          <w:cantSplit w:val="1"/>
          <w:trHeight w:val="850" w:hRule="atLeast"/>
          <w:tblHeader w:val="0"/>
        </w:trPr>
        <w:tc>
          <w:tcPr>
            <w:vMerge w:val="continue"/>
            <w:vAlign w:val="center"/>
          </w:tcPr>
          <w:p w:rsidR="00000000" w:rsidDel="00000000" w:rsidP="00000000" w:rsidRDefault="00000000" w:rsidRPr="00000000" w14:paraId="000003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5E">
            <w:pPr>
              <w:numPr>
                <w:ilvl w:val="0"/>
                <w:numId w:val="63"/>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przepływy danych pomiędzy systemami powinny zostać udokumentowane tak, aby w przyszłości możliwe było ich modyfikowanie przez Zamawiającego we własnym zakresie,</w:t>
            </w:r>
          </w:p>
        </w:tc>
      </w:tr>
      <w:tr>
        <w:trPr>
          <w:cantSplit w:val="1"/>
          <w:trHeight w:val="1020" w:hRule="atLeast"/>
          <w:tblHeader w:val="0"/>
        </w:trPr>
        <w:tc>
          <w:tcPr>
            <w:vMerge w:val="continue"/>
            <w:vAlign w:val="center"/>
          </w:tcPr>
          <w:p w:rsidR="00000000" w:rsidDel="00000000" w:rsidP="00000000" w:rsidRDefault="00000000" w:rsidRPr="00000000" w14:paraId="000003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60">
            <w:pPr>
              <w:numPr>
                <w:ilvl w:val="0"/>
                <w:numId w:val="63"/>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wszystkie urządzenia i programy tego systemu powinny współpracować i posiadać pełną komunikację z systemem ITS i CeSIP (Inteligentny System Transportowy oraz Centralny System Informacji Pasażerskiej będącym </w:t>
              <w:br w:type="textWrapping"/>
              <w:t xml:space="preserve">i funkcjonującym już w gminie Bielsko-Biała).</w:t>
            </w:r>
          </w:p>
        </w:tc>
      </w:tr>
      <w:tr>
        <w:trPr>
          <w:cantSplit w:val="1"/>
          <w:trHeight w:val="752" w:hRule="atLeast"/>
          <w:tblHeader w:val="0"/>
        </w:trPr>
        <w:tc>
          <w:tcPr>
            <w:vMerge w:val="continue"/>
            <w:vAlign w:val="center"/>
          </w:tcPr>
          <w:p w:rsidR="00000000" w:rsidDel="00000000" w:rsidP="00000000" w:rsidRDefault="00000000" w:rsidRPr="00000000" w14:paraId="000003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362">
            <w:pPr>
              <w:numPr>
                <w:ilvl w:val="0"/>
                <w:numId w:val="63"/>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komunikaty graficzne i głosowe przekazywane pasażerom w autobusach, będą prezentowane w następujących językach: polskim, angielskim oraz ukraińskim. Nazwy: ulic, przystanków i tym podobnych będą prezentowane w języku polskim.</w:t>
            </w:r>
          </w:p>
        </w:tc>
      </w:tr>
      <w:tr>
        <w:trPr>
          <w:cantSplit w:val="1"/>
          <w:trHeight w:val="1440" w:hRule="atLeast"/>
          <w:tblHeader w:val="0"/>
        </w:trPr>
        <w:tc>
          <w:tcPr>
            <w:vAlign w:val="center"/>
          </w:tcPr>
          <w:p w:rsidR="00000000" w:rsidDel="00000000" w:rsidP="00000000" w:rsidRDefault="00000000" w:rsidRPr="00000000" w14:paraId="00000363">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11.2. Licencjonowanie:</w:t>
            </w:r>
            <w:r w:rsidDel="00000000" w:rsidR="00000000" w:rsidRPr="00000000">
              <w:rPr>
                <w:rtl w:val="0"/>
              </w:rPr>
            </w:r>
          </w:p>
        </w:tc>
        <w:tc>
          <w:tcPr>
            <w:vAlign w:val="center"/>
          </w:tcPr>
          <w:p w:rsidR="00000000" w:rsidDel="00000000" w:rsidP="00000000" w:rsidRDefault="00000000" w:rsidRPr="00000000" w14:paraId="00000364">
            <w:pPr>
              <w:pBdr>
                <w:top w:space="0" w:sz="0" w:val="nil"/>
                <w:left w:space="0" w:sz="0" w:val="nil"/>
                <w:bottom w:space="0" w:sz="0" w:val="nil"/>
                <w:right w:space="0" w:sz="0" w:val="nil"/>
                <w:between w:space="0" w:sz="0" w:val="nil"/>
              </w:pBdr>
              <w:tabs>
                <w:tab w:val="left" w:leader="none" w:pos="7162"/>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Wszystkie licencje na dostarczone przez Wykonawcę urządzenia lub oprogramowanie, muszą być wystawione na Zamawiającego i zawierać wsparcie techniczne w języku polskim oraz uaktualnienia przez okres min. 10 lat od daty wydania protokołu odbioru.</w:t>
            </w:r>
          </w:p>
          <w:p w:rsidR="00000000" w:rsidDel="00000000" w:rsidP="00000000" w:rsidRDefault="00000000" w:rsidRPr="00000000" w14:paraId="00000365">
            <w:pPr>
              <w:pBdr>
                <w:top w:space="0" w:sz="0" w:val="nil"/>
                <w:left w:space="0" w:sz="0" w:val="nil"/>
                <w:bottom w:space="0" w:sz="0" w:val="nil"/>
                <w:right w:space="0" w:sz="0" w:val="nil"/>
                <w:between w:space="0" w:sz="0" w:val="nil"/>
              </w:pBdr>
              <w:tabs>
                <w:tab w:val="left" w:leader="none" w:pos="716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Udzielone licencje nie mogą w żaden sposób ograniczać rozbudowy Systemu przez podmioty trzecie.</w:t>
            </w:r>
          </w:p>
        </w:tc>
      </w:tr>
    </w:tbl>
    <w:p w:rsidR="00000000" w:rsidDel="00000000" w:rsidP="00000000" w:rsidRDefault="00000000" w:rsidRPr="00000000" w14:paraId="00000366">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27"/>
        <w:tblW w:w="10320.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770"/>
        <w:tblGridChange w:id="0">
          <w:tblGrid>
            <w:gridCol w:w="2550"/>
            <w:gridCol w:w="7770"/>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367">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368">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369">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36A">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36B">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11. Systemy informatyczne i informacyjne.</w:t>
            </w:r>
            <w:r w:rsidDel="00000000" w:rsidR="00000000" w:rsidRPr="00000000">
              <w:rPr>
                <w:rtl w:val="0"/>
              </w:rPr>
            </w:r>
          </w:p>
        </w:tc>
      </w:tr>
      <w:tr>
        <w:trPr>
          <w:cantSplit w:val="1"/>
          <w:trHeight w:val="1531" w:hRule="atLeast"/>
          <w:tblHeader w:val="0"/>
        </w:trPr>
        <w:tc>
          <w:tcPr>
            <w:vAlign w:val="center"/>
          </w:tcPr>
          <w:p w:rsidR="00000000" w:rsidDel="00000000" w:rsidP="00000000" w:rsidRDefault="00000000" w:rsidRPr="00000000" w14:paraId="0000036D">
            <w:pPr>
              <w:pBdr>
                <w:top w:space="0" w:sz="0" w:val="nil"/>
                <w:left w:space="0" w:sz="0" w:val="nil"/>
                <w:bottom w:space="0" w:sz="0" w:val="nil"/>
                <w:right w:space="0" w:sz="0" w:val="nil"/>
                <w:between w:space="0" w:sz="0" w:val="nil"/>
              </w:pBdr>
              <w:spacing w:line="240" w:lineRule="auto"/>
              <w:ind w:left="0" w:right="219"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11.3. Dokumentacja:</w:t>
            </w:r>
            <w:r w:rsidDel="00000000" w:rsidR="00000000" w:rsidRPr="00000000">
              <w:rPr>
                <w:rtl w:val="0"/>
              </w:rPr>
            </w:r>
          </w:p>
        </w:tc>
        <w:tc>
          <w:tcPr>
            <w:vAlign w:val="center"/>
          </w:tcPr>
          <w:p w:rsidR="00000000" w:rsidDel="00000000" w:rsidP="00000000" w:rsidRDefault="00000000" w:rsidRPr="00000000" w14:paraId="0000036E">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Wszystkie wiadomości systemu, powinny być rejestrowane w bazach danych. (Wszystkie aplikacje korzystające z baz danych muszą mieć dokumentację bazy danych zawierającą schemat i opis tabel oraz relacji ze szczegółowym wyjaśnieniem znaczenia pól). Zamawiający może korzystać ze wszystkich baz danych (czytać/zapisywać bez utraty gwarancji). W realizacji zadania dopuszcza się metodę wirtualizacji. Aplikacje muszą mieć dokumentację w języku polskim oraz długoterminowe (min. 10 lat od zakończenia wdrożenia) wsparcie w języku polskim. Dokumentacja musi zawierać instrukcje dla użytkownika, administratora oraz dla programisty lub projektanta.</w:t>
            </w:r>
          </w:p>
        </w:tc>
      </w:tr>
      <w:tr>
        <w:trPr>
          <w:cantSplit w:val="1"/>
          <w:trHeight w:val="1694" w:hRule="atLeast"/>
          <w:tblHeader w:val="0"/>
        </w:trPr>
        <w:tc>
          <w:tcPr>
            <w:vMerge w:val="restart"/>
            <w:vAlign w:val="center"/>
          </w:tcPr>
          <w:p w:rsidR="00000000" w:rsidDel="00000000" w:rsidP="00000000" w:rsidRDefault="00000000" w:rsidRPr="00000000" w14:paraId="0000036F">
            <w:pPr>
              <w:pBdr>
                <w:top w:space="0" w:sz="0" w:val="nil"/>
                <w:left w:space="0" w:sz="0" w:val="nil"/>
                <w:bottom w:space="0" w:sz="0" w:val="nil"/>
                <w:right w:space="0" w:sz="0" w:val="nil"/>
                <w:between w:space="0" w:sz="0" w:val="nil"/>
              </w:pBdr>
              <w:spacing w:line="240" w:lineRule="auto"/>
              <w:ind w:left="0" w:right="-65"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11.4. Urządzenia pokładowe </w:t>
              <w:br w:type="textWrapping"/>
              <w:t xml:space="preserve">w autobusach:</w:t>
            </w:r>
            <w:r w:rsidDel="00000000" w:rsidR="00000000" w:rsidRPr="00000000">
              <w:rPr>
                <w:rtl w:val="0"/>
              </w:rPr>
            </w:r>
          </w:p>
        </w:tc>
        <w:tc>
          <w:tcPr>
            <w:shd w:fill="ffff00" w:val="clear"/>
            <w:vAlign w:val="center"/>
          </w:tcPr>
          <w:p w:rsidR="00000000" w:rsidDel="00000000" w:rsidP="00000000" w:rsidRDefault="00000000" w:rsidRPr="00000000" w14:paraId="00000370">
            <w:pPr>
              <w:pBdr>
                <w:top w:space="0" w:sz="0" w:val="nil"/>
                <w:left w:space="0" w:sz="0" w:val="nil"/>
                <w:bottom w:space="0" w:sz="0" w:val="nil"/>
                <w:right w:space="0" w:sz="0" w:val="nil"/>
                <w:between w:space="0" w:sz="0" w:val="nil"/>
              </w:pBdr>
              <w:spacing w:line="240" w:lineRule="auto"/>
              <w:ind w:left="0" w:right="72"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System pokładowy w autobusie składać się będzie z następujących elementów:</w:t>
            </w:r>
          </w:p>
          <w:p w:rsidR="00000000" w:rsidDel="00000000" w:rsidP="00000000" w:rsidRDefault="00000000" w:rsidRPr="00000000" w14:paraId="00000371">
            <w:pPr>
              <w:numPr>
                <w:ilvl w:val="0"/>
                <w:numId w:val="5"/>
              </w:numPr>
              <w:pBdr>
                <w:top w:space="0" w:sz="0" w:val="nil"/>
                <w:left w:space="0" w:sz="0" w:val="nil"/>
                <w:bottom w:space="0" w:sz="0" w:val="nil"/>
                <w:right w:space="0" w:sz="0" w:val="nil"/>
                <w:between w:space="0" w:sz="0" w:val="nil"/>
              </w:pBdr>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komputera pokładowego wraz z odbiornikiem GPS, hodometrem oraz </w:t>
            </w:r>
            <w:r w:rsidDel="00000000" w:rsidR="00000000" w:rsidRPr="00000000">
              <w:rPr>
                <w:rFonts w:ascii="Times New Roman" w:cs="Times New Roman" w:eastAsia="Times New Roman" w:hAnsi="Times New Roman"/>
                <w:sz w:val="16"/>
                <w:szCs w:val="16"/>
                <w:rtl w:val="0"/>
              </w:rPr>
              <w:t xml:space="preserve">interfejsem</w:t>
            </w:r>
            <w:r w:rsidDel="00000000" w:rsidR="00000000" w:rsidRPr="00000000">
              <w:rPr>
                <w:rFonts w:ascii="Times New Roman" w:cs="Times New Roman" w:eastAsia="Times New Roman" w:hAnsi="Times New Roman"/>
                <w:color w:val="000000"/>
                <w:sz w:val="16"/>
                <w:szCs w:val="16"/>
                <w:rtl w:val="0"/>
              </w:rPr>
              <w:t xml:space="preserve"> komunikacyjnym,</w:t>
            </w:r>
          </w:p>
          <w:p w:rsidR="00000000" w:rsidDel="00000000" w:rsidP="00000000" w:rsidRDefault="00000000" w:rsidRPr="00000000" w14:paraId="00000372">
            <w:pPr>
              <w:numPr>
                <w:ilvl w:val="0"/>
                <w:numId w:val="5"/>
              </w:numPr>
              <w:spacing w:line="276" w:lineRule="auto"/>
              <w:ind w:left="566.9291338582675" w:right="80" w:hanging="566.9291338582675"/>
              <w:jc w:val="both"/>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color w:val="ff0000"/>
                <w:sz w:val="14"/>
                <w:szCs w:val="14"/>
                <w:rtl w:val="0"/>
              </w:rPr>
              <w:t xml:space="preserve">   </w:t>
            </w:r>
            <w:r w:rsidDel="00000000" w:rsidR="00000000" w:rsidRPr="00000000">
              <w:rPr>
                <w:rFonts w:ascii="Times New Roman" w:cs="Times New Roman" w:eastAsia="Times New Roman" w:hAnsi="Times New Roman"/>
                <w:color w:val="ff0000"/>
                <w:sz w:val="16"/>
                <w:szCs w:val="16"/>
                <w:rtl w:val="0"/>
              </w:rPr>
              <w:t xml:space="preserve">wyświetlaczy wewnętrznych oraz zewnętrznych tablic informacyjnych: przedniej, bocznych, tylnej i  </w:t>
            </w:r>
          </w:p>
          <w:p w:rsidR="00000000" w:rsidDel="00000000" w:rsidP="00000000" w:rsidRDefault="00000000" w:rsidRPr="00000000" w14:paraId="00000373">
            <w:pPr>
              <w:spacing w:line="276" w:lineRule="auto"/>
              <w:ind w:left="725" w:right="80" w:firstLine="0"/>
              <w:jc w:val="both"/>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color w:val="ff0000"/>
                <w:sz w:val="16"/>
                <w:szCs w:val="16"/>
                <w:rtl w:val="0"/>
              </w:rPr>
              <w:t xml:space="preserve">tablicy wysokiego kontrastu,</w:t>
            </w:r>
            <w:r w:rsidDel="00000000" w:rsidR="00000000" w:rsidRPr="00000000">
              <w:rPr>
                <w:rtl w:val="0"/>
              </w:rPr>
            </w:r>
          </w:p>
          <w:p w:rsidR="00000000" w:rsidDel="00000000" w:rsidP="00000000" w:rsidRDefault="00000000" w:rsidRPr="00000000" w14:paraId="00000374">
            <w:pPr>
              <w:numPr>
                <w:ilvl w:val="0"/>
                <w:numId w:val="5"/>
              </w:numPr>
              <w:pBdr>
                <w:top w:space="0" w:sz="0" w:val="nil"/>
                <w:left w:space="0" w:sz="0" w:val="nil"/>
                <w:bottom w:space="0" w:sz="0" w:val="nil"/>
                <w:right w:space="0" w:sz="0" w:val="nil"/>
                <w:between w:space="0" w:sz="0" w:val="nil"/>
              </w:pBdr>
              <w:spacing w:line="240" w:lineRule="auto"/>
              <w:ind w:left="0" w:right="72"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automatycznej głosowej informacji o trasie przejazdu</w:t>
            </w:r>
            <w:r w:rsidDel="00000000" w:rsidR="00000000" w:rsidRPr="00000000">
              <w:rPr>
                <w:rFonts w:ascii="Times New Roman" w:cs="Times New Roman" w:eastAsia="Times New Roman" w:hAnsi="Times New Roman"/>
                <w:sz w:val="16"/>
                <w:szCs w:val="16"/>
                <w:rtl w:val="0"/>
              </w:rPr>
              <w:t xml:space="preserve"> </w:t>
            </w:r>
            <w:r w:rsidDel="00000000" w:rsidR="00000000" w:rsidRPr="00000000">
              <w:rPr>
                <w:rFonts w:ascii="Times New Roman" w:cs="Times New Roman" w:eastAsia="Times New Roman" w:hAnsi="Times New Roman"/>
                <w:color w:val="ff0000"/>
                <w:sz w:val="14"/>
                <w:szCs w:val="14"/>
                <w:rtl w:val="0"/>
              </w:rPr>
              <w:t xml:space="preserve"> </w:t>
            </w:r>
            <w:r w:rsidDel="00000000" w:rsidR="00000000" w:rsidRPr="00000000">
              <w:rPr>
                <w:rFonts w:ascii="Times New Roman" w:cs="Times New Roman" w:eastAsia="Times New Roman" w:hAnsi="Times New Roman"/>
                <w:color w:val="ff0000"/>
                <w:sz w:val="16"/>
                <w:szCs w:val="16"/>
                <w:rtl w:val="0"/>
              </w:rPr>
              <w:t xml:space="preserve">(wewnętrznej i zewnętrznej),</w:t>
            </w:r>
            <w:r w:rsidDel="00000000" w:rsidR="00000000" w:rsidRPr="00000000">
              <w:rPr>
                <w:rtl w:val="0"/>
              </w:rPr>
            </w:r>
          </w:p>
          <w:p w:rsidR="00000000" w:rsidDel="00000000" w:rsidP="00000000" w:rsidRDefault="00000000" w:rsidRPr="00000000" w14:paraId="00000375">
            <w:pPr>
              <w:numPr>
                <w:ilvl w:val="0"/>
                <w:numId w:val="5"/>
              </w:numPr>
              <w:pBdr>
                <w:top w:space="0" w:sz="0" w:val="nil"/>
                <w:left w:space="0" w:sz="0" w:val="nil"/>
                <w:bottom w:space="0" w:sz="0" w:val="nil"/>
                <w:right w:space="0" w:sz="0" w:val="nil"/>
                <w:between w:space="0" w:sz="0" w:val="nil"/>
              </w:pBdr>
              <w:spacing w:line="240" w:lineRule="auto"/>
              <w:ind w:left="0" w:right="72"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monitoringu wewnętrznego i zewnętrznego pojazdu, </w:t>
            </w:r>
          </w:p>
          <w:p w:rsidR="00000000" w:rsidDel="00000000" w:rsidP="00000000" w:rsidRDefault="00000000" w:rsidRPr="00000000" w14:paraId="00000376">
            <w:pPr>
              <w:numPr>
                <w:ilvl w:val="0"/>
                <w:numId w:val="5"/>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systemu do automatycznego zliczania pasażerów.</w:t>
            </w:r>
          </w:p>
        </w:tc>
      </w:tr>
      <w:tr>
        <w:trPr>
          <w:cantSplit w:val="1"/>
          <w:trHeight w:val="1247" w:hRule="atLeast"/>
          <w:tblHeader w:val="0"/>
        </w:trPr>
        <w:tc>
          <w:tcPr>
            <w:vMerge w:val="continue"/>
            <w:vAlign w:val="center"/>
          </w:tcPr>
          <w:p w:rsidR="00000000" w:rsidDel="00000000" w:rsidP="00000000" w:rsidRDefault="00000000" w:rsidRPr="00000000" w14:paraId="000003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78">
            <w:pPr>
              <w:numPr>
                <w:ilvl w:val="0"/>
                <w:numId w:val="11"/>
              </w:numPr>
              <w:pBdr>
                <w:top w:space="0" w:sz="0" w:val="nil"/>
                <w:left w:space="0" w:sz="0" w:val="nil"/>
                <w:bottom w:space="0" w:sz="0" w:val="nil"/>
                <w:right w:space="0" w:sz="0" w:val="nil"/>
                <w:between w:space="0" w:sz="0" w:val="nil"/>
              </w:pBdr>
              <w:spacing w:line="240" w:lineRule="auto"/>
              <w:ind w:left="0" w:right="219"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System lokalizacji pojazdów.</w:t>
            </w:r>
            <w:r w:rsidDel="00000000" w:rsidR="00000000" w:rsidRPr="00000000">
              <w:rPr>
                <w:rtl w:val="0"/>
              </w:rPr>
            </w:r>
          </w:p>
          <w:p w:rsidR="00000000" w:rsidDel="00000000" w:rsidP="00000000" w:rsidRDefault="00000000" w:rsidRPr="00000000" w14:paraId="00000379">
            <w:pPr>
              <w:pBdr>
                <w:top w:space="0" w:sz="0" w:val="nil"/>
                <w:left w:space="0" w:sz="0" w:val="nil"/>
                <w:bottom w:space="0" w:sz="0" w:val="nil"/>
                <w:right w:space="0" w:sz="0" w:val="nil"/>
                <w:between w:space="0" w:sz="0" w:val="nil"/>
              </w:pBdr>
              <w:tabs>
                <w:tab w:val="left" w:leader="none" w:pos="716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System automatycznej lokalizacji pojazdów komunikacji miejskiej oparty na systemie GPS to podstawowe narzędzie do zarządzania transportem publicznym. Niezbędne jest aby system lokalizacji pojazdów działał z dokładnością min. 10 metrów,</w:t>
            </w:r>
          </w:p>
        </w:tc>
      </w:tr>
      <w:tr>
        <w:trPr>
          <w:cantSplit w:val="1"/>
          <w:trHeight w:val="1708" w:hRule="atLeast"/>
          <w:tblHeader w:val="0"/>
        </w:trPr>
        <w:tc>
          <w:tcPr>
            <w:vMerge w:val="continue"/>
            <w:vAlign w:val="center"/>
          </w:tcPr>
          <w:p w:rsidR="00000000" w:rsidDel="00000000" w:rsidP="00000000" w:rsidRDefault="00000000" w:rsidRPr="00000000" w14:paraId="000003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7B">
            <w:pPr>
              <w:numPr>
                <w:ilvl w:val="0"/>
                <w:numId w:val="11"/>
              </w:numPr>
              <w:pBdr>
                <w:top w:space="0" w:sz="0" w:val="nil"/>
                <w:left w:space="0" w:sz="0" w:val="nil"/>
                <w:bottom w:space="0" w:sz="0" w:val="nil"/>
                <w:right w:space="0" w:sz="0" w:val="nil"/>
                <w:between w:space="0" w:sz="0" w:val="nil"/>
              </w:pBdr>
              <w:spacing w:line="240" w:lineRule="auto"/>
              <w:ind w:left="0" w:right="219"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Komputer pokładowy.</w:t>
            </w:r>
            <w:r w:rsidDel="00000000" w:rsidR="00000000" w:rsidRPr="00000000">
              <w:rPr>
                <w:rtl w:val="0"/>
              </w:rPr>
            </w:r>
          </w:p>
          <w:p w:rsidR="00000000" w:rsidDel="00000000" w:rsidP="00000000" w:rsidRDefault="00000000" w:rsidRPr="00000000" w14:paraId="0000037C">
            <w:pPr>
              <w:pBdr>
                <w:top w:space="0" w:sz="0" w:val="nil"/>
                <w:left w:space="0" w:sz="0" w:val="nil"/>
                <w:bottom w:space="0" w:sz="0" w:val="nil"/>
                <w:right w:space="0" w:sz="0" w:val="nil"/>
                <w:between w:space="0" w:sz="0" w:val="nil"/>
              </w:pBdr>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Komputer pokładowy musi kontrolować aktualne położenie pojazdu na trasie (lokalizacja geograficzna GPS i logiczna w oparciu o sygnał z hodometru) i porównywać te dane z rozkładem jazdy. W efekcie uzyskana jest informacja o odchyleniu czasowym względem realizowanego rozkładu jazdy.</w:t>
            </w:r>
          </w:p>
          <w:p w:rsidR="00000000" w:rsidDel="00000000" w:rsidP="00000000" w:rsidRDefault="00000000" w:rsidRPr="00000000" w14:paraId="0000037D">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Wymagane jest, aby system pokładowy składający się z komputera pokładowego wraz z podłączonymi urządzeniami, mógł działać w trybie autonomicznym. Oznacza to, że pomimo braku łączności z centrum sterowania, a tym samym braku informacji w centrum o aktualnej pozycji pojazdu i wszystkich jego istotnych parametrach, komputer pokładowy będzie nadal realizował wszystkie wymagane funkcje na poziomie lokalnym.</w:t>
            </w:r>
          </w:p>
        </w:tc>
      </w:tr>
      <w:tr>
        <w:trPr>
          <w:cantSplit w:val="1"/>
          <w:trHeight w:val="567" w:hRule="atLeast"/>
          <w:tblHeader w:val="0"/>
        </w:trPr>
        <w:tc>
          <w:tcPr>
            <w:vMerge w:val="continue"/>
            <w:vAlign w:val="center"/>
          </w:tcPr>
          <w:p w:rsidR="00000000" w:rsidDel="00000000" w:rsidP="00000000" w:rsidRDefault="00000000" w:rsidRPr="00000000" w14:paraId="000003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bfbfbf" w:val="clear"/>
            <w:vAlign w:val="center"/>
          </w:tcPr>
          <w:p w:rsidR="00000000" w:rsidDel="00000000" w:rsidP="00000000" w:rsidRDefault="00000000" w:rsidRPr="00000000" w14:paraId="0000037F">
            <w:pPr>
              <w:pBdr>
                <w:top w:space="0" w:sz="0" w:val="nil"/>
                <w:left w:space="0" w:sz="0" w:val="nil"/>
                <w:bottom w:space="0" w:sz="0" w:val="nil"/>
                <w:right w:space="0" w:sz="0" w:val="nil"/>
                <w:between w:space="0" w:sz="0" w:val="nil"/>
              </w:pBdr>
              <w:tabs>
                <w:tab w:val="left" w:leader="none" w:pos="7162"/>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Wszystkie licencje na dostarczone przez Wykonawcę urządzenia lub oprogramowanie, muszą być wystawione na Zamawiającego i zawierać wsparcie techniczne w języku polskim oraz uaktualnienia przez okres min. 10 lat od daty wydania protokołu odbioru.</w:t>
            </w:r>
          </w:p>
          <w:p w:rsidR="00000000" w:rsidDel="00000000" w:rsidP="00000000" w:rsidRDefault="00000000" w:rsidRPr="00000000" w14:paraId="00000380">
            <w:pPr>
              <w:pBdr>
                <w:top w:space="0" w:sz="0" w:val="nil"/>
                <w:left w:space="0" w:sz="0" w:val="nil"/>
                <w:bottom w:space="0" w:sz="0" w:val="nil"/>
                <w:right w:space="0" w:sz="0" w:val="nil"/>
                <w:between w:space="0" w:sz="0" w:val="nil"/>
              </w:pBdr>
              <w:spacing w:line="240" w:lineRule="auto"/>
              <w:ind w:left="0" w:right="71"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Udzielone licencje nie mogą w żaden sposób ograniczać rozbudowy Systemu przez podmioty trzecie.</w:t>
            </w:r>
          </w:p>
        </w:tc>
      </w:tr>
      <w:tr>
        <w:trPr>
          <w:cantSplit w:val="1"/>
          <w:trHeight w:val="510" w:hRule="atLeast"/>
          <w:tblHeader w:val="0"/>
        </w:trPr>
        <w:tc>
          <w:tcPr>
            <w:vMerge w:val="continue"/>
            <w:vAlign w:val="center"/>
          </w:tcPr>
          <w:p w:rsidR="00000000" w:rsidDel="00000000" w:rsidP="00000000" w:rsidRDefault="00000000" w:rsidRPr="00000000" w14:paraId="000003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82">
            <w:pPr>
              <w:numPr>
                <w:ilvl w:val="0"/>
                <w:numId w:val="2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Komputer pokładowy musi charakteryzować się następującymi parametrami:</w:t>
            </w:r>
          </w:p>
        </w:tc>
      </w:tr>
      <w:tr>
        <w:trPr>
          <w:cantSplit w:val="1"/>
          <w:trHeight w:val="393" w:hRule="atLeast"/>
          <w:tblHeader w:val="0"/>
        </w:trPr>
        <w:tc>
          <w:tcPr>
            <w:vMerge w:val="continue"/>
            <w:vAlign w:val="center"/>
          </w:tcPr>
          <w:p w:rsidR="00000000" w:rsidDel="00000000" w:rsidP="00000000" w:rsidRDefault="00000000" w:rsidRPr="00000000" w14:paraId="000003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84">
            <w:pPr>
              <w:numPr>
                <w:ilvl w:val="0"/>
                <w:numId w:val="4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warunki pracy: temperatura w zakresie od minus 20</w:t>
            </w:r>
            <w:r w:rsidDel="00000000" w:rsidR="00000000" w:rsidRPr="00000000">
              <w:rPr>
                <w:rFonts w:ascii="Times New Roman" w:cs="Times New Roman" w:eastAsia="Times New Roman" w:hAnsi="Times New Roman"/>
                <w:color w:val="000000"/>
                <w:sz w:val="16"/>
                <w:szCs w:val="16"/>
                <w:vertAlign w:val="superscript"/>
                <w:rtl w:val="0"/>
              </w:rPr>
              <w:t xml:space="preserve">0</w:t>
            </w:r>
            <w:r w:rsidDel="00000000" w:rsidR="00000000" w:rsidRPr="00000000">
              <w:rPr>
                <w:rFonts w:ascii="Times New Roman" w:cs="Times New Roman" w:eastAsia="Times New Roman" w:hAnsi="Times New Roman"/>
                <w:color w:val="000000"/>
                <w:sz w:val="16"/>
                <w:szCs w:val="16"/>
                <w:rtl w:val="0"/>
              </w:rPr>
              <w:t xml:space="preserve">C do plus 70</w:t>
            </w:r>
            <w:r w:rsidDel="00000000" w:rsidR="00000000" w:rsidRPr="00000000">
              <w:rPr>
                <w:rFonts w:ascii="Times New Roman" w:cs="Times New Roman" w:eastAsia="Times New Roman" w:hAnsi="Times New Roman"/>
                <w:color w:val="000000"/>
                <w:sz w:val="16"/>
                <w:szCs w:val="16"/>
                <w:vertAlign w:val="superscript"/>
                <w:rtl w:val="0"/>
              </w:rPr>
              <w:t xml:space="preserve">0</w:t>
            </w:r>
            <w:r w:rsidDel="00000000" w:rsidR="00000000" w:rsidRPr="00000000">
              <w:rPr>
                <w:rFonts w:ascii="Times New Roman" w:cs="Times New Roman" w:eastAsia="Times New Roman" w:hAnsi="Times New Roman"/>
                <w:color w:val="000000"/>
                <w:sz w:val="16"/>
                <w:szCs w:val="16"/>
                <w:rtl w:val="0"/>
              </w:rPr>
              <w:t xml:space="preserve">C,</w:t>
            </w:r>
          </w:p>
        </w:tc>
      </w:tr>
      <w:tr>
        <w:trPr>
          <w:cantSplit w:val="1"/>
          <w:trHeight w:val="271" w:hRule="atLeast"/>
          <w:tblHeader w:val="0"/>
        </w:trPr>
        <w:tc>
          <w:tcPr>
            <w:vMerge w:val="continue"/>
            <w:vAlign w:val="center"/>
          </w:tcPr>
          <w:p w:rsidR="00000000" w:rsidDel="00000000" w:rsidP="00000000" w:rsidRDefault="00000000" w:rsidRPr="00000000" w14:paraId="000003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86">
            <w:pPr>
              <w:numPr>
                <w:ilvl w:val="0"/>
                <w:numId w:val="41"/>
              </w:numPr>
              <w:pBdr>
                <w:top w:space="0" w:sz="0" w:val="nil"/>
                <w:left w:space="0" w:sz="0" w:val="nil"/>
                <w:bottom w:space="0" w:sz="0" w:val="nil"/>
                <w:right w:space="0" w:sz="0" w:val="nil"/>
                <w:between w:space="0" w:sz="0" w:val="nil"/>
              </w:pBdr>
              <w:spacing w:line="240" w:lineRule="auto"/>
              <w:ind w:left="0" w:right="219"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wilgotność do 95%,</w:t>
            </w:r>
          </w:p>
        </w:tc>
      </w:tr>
      <w:tr>
        <w:trPr>
          <w:cantSplit w:val="1"/>
          <w:trHeight w:val="275" w:hRule="atLeast"/>
          <w:tblHeader w:val="0"/>
        </w:trPr>
        <w:tc>
          <w:tcPr>
            <w:vMerge w:val="continue"/>
            <w:vAlign w:val="center"/>
          </w:tcPr>
          <w:p w:rsidR="00000000" w:rsidDel="00000000" w:rsidP="00000000" w:rsidRDefault="00000000" w:rsidRPr="00000000" w14:paraId="000003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88">
            <w:pPr>
              <w:numPr>
                <w:ilvl w:val="0"/>
                <w:numId w:val="41"/>
              </w:numPr>
              <w:pBdr>
                <w:top w:space="0" w:sz="0" w:val="nil"/>
                <w:left w:space="0" w:sz="0" w:val="nil"/>
                <w:bottom w:space="0" w:sz="0" w:val="nil"/>
                <w:right w:space="0" w:sz="0" w:val="nil"/>
                <w:between w:space="0" w:sz="0" w:val="nil"/>
              </w:pBdr>
              <w:spacing w:line="240" w:lineRule="auto"/>
              <w:ind w:left="0" w:right="219"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pamięć Flash: min. 1 GB,</w:t>
            </w:r>
          </w:p>
        </w:tc>
      </w:tr>
      <w:tr>
        <w:trPr>
          <w:cantSplit w:val="1"/>
          <w:trHeight w:val="265" w:hRule="atLeast"/>
          <w:tblHeader w:val="0"/>
        </w:trPr>
        <w:tc>
          <w:tcPr>
            <w:vMerge w:val="continue"/>
            <w:vAlign w:val="center"/>
          </w:tcPr>
          <w:p w:rsidR="00000000" w:rsidDel="00000000" w:rsidP="00000000" w:rsidRDefault="00000000" w:rsidRPr="00000000" w14:paraId="000003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8A">
            <w:pPr>
              <w:numPr>
                <w:ilvl w:val="0"/>
                <w:numId w:val="41"/>
              </w:numPr>
              <w:pBdr>
                <w:top w:space="0" w:sz="0" w:val="nil"/>
                <w:left w:space="0" w:sz="0" w:val="nil"/>
                <w:bottom w:space="0" w:sz="0" w:val="nil"/>
                <w:right w:space="0" w:sz="0" w:val="nil"/>
                <w:between w:space="0" w:sz="0" w:val="nil"/>
              </w:pBdr>
              <w:spacing w:line="240" w:lineRule="auto"/>
              <w:ind w:left="0" w:right="71"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obsługa przynajmniej 20-kanałowego modułu GPS,</w:t>
            </w:r>
          </w:p>
        </w:tc>
      </w:tr>
      <w:tr>
        <w:trPr>
          <w:cantSplit w:val="1"/>
          <w:trHeight w:val="397" w:hRule="atLeast"/>
          <w:tblHeader w:val="0"/>
        </w:trPr>
        <w:tc>
          <w:tcPr>
            <w:vMerge w:val="continue"/>
            <w:vAlign w:val="center"/>
          </w:tcPr>
          <w:p w:rsidR="00000000" w:rsidDel="00000000" w:rsidP="00000000" w:rsidRDefault="00000000" w:rsidRPr="00000000" w14:paraId="000003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8C">
            <w:pPr>
              <w:numPr>
                <w:ilvl w:val="0"/>
                <w:numId w:val="41"/>
              </w:numPr>
              <w:pBdr>
                <w:top w:space="0" w:sz="0" w:val="nil"/>
                <w:left w:space="0" w:sz="0" w:val="nil"/>
                <w:bottom w:space="0" w:sz="0" w:val="nil"/>
                <w:right w:space="0" w:sz="0" w:val="nil"/>
                <w:between w:space="0" w:sz="0" w:val="nil"/>
              </w:pBdr>
              <w:spacing w:line="240" w:lineRule="auto"/>
              <w:ind w:left="0" w:right="219"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obsługa modułu GPRS/3G/LTE/5G,</w:t>
            </w:r>
          </w:p>
        </w:tc>
      </w:tr>
    </w:tbl>
    <w:p w:rsidR="00000000" w:rsidDel="00000000" w:rsidP="00000000" w:rsidRDefault="00000000" w:rsidRPr="00000000" w14:paraId="0000038D">
      <w:pPr>
        <w:pBdr>
          <w:top w:space="0" w:sz="0" w:val="nil"/>
          <w:left w:space="0" w:sz="0" w:val="nil"/>
          <w:bottom w:space="0" w:sz="0" w:val="nil"/>
          <w:right w:space="0" w:sz="0" w:val="nil"/>
          <w:between w:space="0" w:sz="0" w:val="nil"/>
        </w:pBdr>
        <w:spacing w:line="240" w:lineRule="auto"/>
        <w:rPr>
          <w:rFonts w:ascii="Times New Roman" w:cs="Times New Roman" w:eastAsia="Times New Roman" w:hAnsi="Times New Roman"/>
          <w:color w:val="000000"/>
          <w:sz w:val="8"/>
          <w:szCs w:val="8"/>
        </w:rPr>
      </w:pPr>
      <w:r w:rsidDel="00000000" w:rsidR="00000000" w:rsidRPr="00000000">
        <w:rPr>
          <w:rtl w:val="0"/>
        </w:rPr>
      </w:r>
    </w:p>
    <w:p w:rsidR="00000000" w:rsidDel="00000000" w:rsidP="00000000" w:rsidRDefault="00000000" w:rsidRPr="00000000" w14:paraId="0000038E">
      <w:pPr>
        <w:pBdr>
          <w:top w:space="0" w:sz="0" w:val="nil"/>
          <w:left w:space="0" w:sz="0" w:val="nil"/>
          <w:bottom w:space="0" w:sz="0" w:val="nil"/>
          <w:right w:space="0" w:sz="0" w:val="nil"/>
          <w:between w:space="0" w:sz="0" w:val="nil"/>
        </w:pBdr>
        <w:spacing w:line="240" w:lineRule="auto"/>
        <w:rPr>
          <w:sz w:val="8"/>
          <w:szCs w:val="8"/>
        </w:rPr>
      </w:pPr>
      <w:r w:rsidDel="00000000" w:rsidR="00000000" w:rsidRPr="00000000">
        <w:rPr>
          <w:rtl w:val="0"/>
        </w:rPr>
      </w:r>
    </w:p>
    <w:p w:rsidR="00000000" w:rsidDel="00000000" w:rsidP="00000000" w:rsidRDefault="00000000" w:rsidRPr="00000000" w14:paraId="0000038F">
      <w:pPr>
        <w:pBdr>
          <w:top w:space="0" w:sz="0" w:val="nil"/>
          <w:left w:space="0" w:sz="0" w:val="nil"/>
          <w:bottom w:space="0" w:sz="0" w:val="nil"/>
          <w:right w:space="0" w:sz="0" w:val="nil"/>
          <w:between w:space="0" w:sz="0" w:val="nil"/>
        </w:pBdr>
        <w:spacing w:line="240" w:lineRule="auto"/>
        <w:rPr>
          <w:sz w:val="8"/>
          <w:szCs w:val="8"/>
        </w:rPr>
      </w:pPr>
      <w:r w:rsidDel="00000000" w:rsidR="00000000" w:rsidRPr="00000000">
        <w:rPr>
          <w:rtl w:val="0"/>
        </w:rPr>
      </w:r>
    </w:p>
    <w:p w:rsidR="00000000" w:rsidDel="00000000" w:rsidP="00000000" w:rsidRDefault="00000000" w:rsidRPr="00000000" w14:paraId="00000390">
      <w:pPr>
        <w:pBdr>
          <w:top w:space="0" w:sz="0" w:val="nil"/>
          <w:left w:space="0" w:sz="0" w:val="nil"/>
          <w:bottom w:space="0" w:sz="0" w:val="nil"/>
          <w:right w:space="0" w:sz="0" w:val="nil"/>
          <w:between w:space="0" w:sz="0" w:val="nil"/>
        </w:pBdr>
        <w:spacing w:line="240" w:lineRule="auto"/>
        <w:rPr>
          <w:sz w:val="8"/>
          <w:szCs w:val="8"/>
        </w:rPr>
      </w:pPr>
      <w:r w:rsidDel="00000000" w:rsidR="00000000" w:rsidRPr="00000000">
        <w:rPr>
          <w:rtl w:val="0"/>
        </w:rPr>
      </w:r>
    </w:p>
    <w:tbl>
      <w:tblPr>
        <w:tblStyle w:val="Table28"/>
        <w:tblW w:w="10275.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725"/>
        <w:tblGridChange w:id="0">
          <w:tblGrid>
            <w:gridCol w:w="2550"/>
            <w:gridCol w:w="7725"/>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391">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392">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393">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394">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395">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11. Systemy informatyczne i informacyjne.</w:t>
            </w:r>
            <w:r w:rsidDel="00000000" w:rsidR="00000000" w:rsidRPr="00000000">
              <w:rPr>
                <w:rtl w:val="0"/>
              </w:rPr>
            </w:r>
          </w:p>
        </w:tc>
      </w:tr>
      <w:tr>
        <w:trPr>
          <w:cantSplit w:val="1"/>
          <w:trHeight w:val="1231" w:hRule="atLeast"/>
          <w:tblHeader w:val="0"/>
        </w:trPr>
        <w:tc>
          <w:tcPr>
            <w:vMerge w:val="restart"/>
            <w:vAlign w:val="center"/>
          </w:tcPr>
          <w:p w:rsidR="00000000" w:rsidDel="00000000" w:rsidP="00000000" w:rsidRDefault="00000000" w:rsidRPr="00000000" w14:paraId="00000397">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c.d. </w:t>
            </w:r>
            <w:r w:rsidDel="00000000" w:rsidR="00000000" w:rsidRPr="00000000">
              <w:rPr>
                <w:rtl w:val="0"/>
              </w:rPr>
            </w:r>
          </w:p>
          <w:p w:rsidR="00000000" w:rsidDel="00000000" w:rsidP="00000000" w:rsidRDefault="00000000" w:rsidRPr="00000000" w14:paraId="00000398">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11.4. Urządzenia pokładowe </w:t>
              <w:br w:type="textWrapping"/>
              <w:t xml:space="preserve">w autobusach:</w:t>
            </w:r>
            <w:r w:rsidDel="00000000" w:rsidR="00000000" w:rsidRPr="00000000">
              <w:rPr>
                <w:rtl w:val="0"/>
              </w:rPr>
            </w:r>
          </w:p>
        </w:tc>
        <w:tc>
          <w:tcPr>
            <w:vAlign w:val="center"/>
          </w:tcPr>
          <w:p w:rsidR="00000000" w:rsidDel="00000000" w:rsidP="00000000" w:rsidRDefault="00000000" w:rsidRPr="00000000" w14:paraId="00000399">
            <w:pPr>
              <w:numPr>
                <w:ilvl w:val="0"/>
                <w:numId w:val="41"/>
              </w:numPr>
              <w:pBdr>
                <w:top w:space="0" w:sz="0" w:val="nil"/>
                <w:left w:space="0" w:sz="0" w:val="nil"/>
                <w:bottom w:space="0" w:sz="0" w:val="nil"/>
                <w:right w:space="0" w:sz="0" w:val="nil"/>
                <w:between w:space="0" w:sz="0" w:val="nil"/>
              </w:pBdr>
              <w:tabs>
                <w:tab w:val="left" w:leader="none" w:pos="716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wejście/wyjście cyfrowe służące do podłączenia urządzeń pokładowych między innymi: kasowników, drzwi, hodometru, biegu wstecznego, tablic kierunkowych oraz innych wynikających ze specyfikacji pojazdu. Minimalna liczba interfejsów: 2xRS-232, RS-485, 1x CAN-bus, 4xRS422 lub zamiennie za interfejs RS-422 dodatkowo 2xRS-232 1 RS-485 pod warunkiem, że zapewnią one bezproblemowe i bezpośrednie (tzn. bez złączy przejściowych) podłączenie wszystkich urządzeń pokładowych autobusu do komputera,</w:t>
            </w:r>
          </w:p>
        </w:tc>
      </w:tr>
      <w:tr>
        <w:trPr>
          <w:cantSplit w:val="1"/>
          <w:trHeight w:val="510" w:hRule="atLeast"/>
          <w:tblHeader w:val="0"/>
        </w:trPr>
        <w:tc>
          <w:tcPr>
            <w:vMerge w:val="continue"/>
            <w:vAlign w:val="center"/>
          </w:tcPr>
          <w:p w:rsidR="00000000" w:rsidDel="00000000" w:rsidP="00000000" w:rsidRDefault="00000000" w:rsidRPr="00000000" w14:paraId="000003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9B">
            <w:pPr>
              <w:numPr>
                <w:ilvl w:val="0"/>
                <w:numId w:val="4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audio in/out do podłączenia zestawu głośnomówiącego, </w:t>
            </w:r>
          </w:p>
        </w:tc>
      </w:tr>
      <w:tr>
        <w:trPr>
          <w:cantSplit w:val="1"/>
          <w:trHeight w:val="397" w:hRule="atLeast"/>
          <w:tblHeader w:val="0"/>
        </w:trPr>
        <w:tc>
          <w:tcPr>
            <w:vMerge w:val="continue"/>
            <w:vAlign w:val="center"/>
          </w:tcPr>
          <w:p w:rsidR="00000000" w:rsidDel="00000000" w:rsidP="00000000" w:rsidRDefault="00000000" w:rsidRPr="00000000" w14:paraId="000003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9D">
            <w:pPr>
              <w:numPr>
                <w:ilvl w:val="0"/>
                <w:numId w:val="4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dwa porty USB,</w:t>
            </w:r>
          </w:p>
        </w:tc>
      </w:tr>
      <w:tr>
        <w:trPr>
          <w:cantSplit w:val="1"/>
          <w:trHeight w:val="510" w:hRule="atLeast"/>
          <w:tblHeader w:val="0"/>
        </w:trPr>
        <w:tc>
          <w:tcPr>
            <w:vMerge w:val="continue"/>
            <w:vAlign w:val="center"/>
          </w:tcPr>
          <w:p w:rsidR="00000000" w:rsidDel="00000000" w:rsidP="00000000" w:rsidRDefault="00000000" w:rsidRPr="00000000" w14:paraId="000003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9F">
            <w:pPr>
              <w:numPr>
                <w:ilvl w:val="0"/>
                <w:numId w:val="4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port Ethernet 10/100, z interfejsem do podłączenia innych urządzeń, </w:t>
            </w:r>
          </w:p>
        </w:tc>
      </w:tr>
      <w:tr>
        <w:trPr>
          <w:cantSplit w:val="1"/>
          <w:trHeight w:val="397" w:hRule="atLeast"/>
          <w:tblHeader w:val="0"/>
        </w:trPr>
        <w:tc>
          <w:tcPr>
            <w:vMerge w:val="continue"/>
            <w:vAlign w:val="center"/>
          </w:tcPr>
          <w:p w:rsidR="00000000" w:rsidDel="00000000" w:rsidP="00000000" w:rsidRDefault="00000000" w:rsidRPr="00000000" w14:paraId="000003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A1">
            <w:pPr>
              <w:numPr>
                <w:ilvl w:val="0"/>
                <w:numId w:val="4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obsługa WiFi w standardach b/g/n lub nowszych, </w:t>
            </w:r>
          </w:p>
        </w:tc>
      </w:tr>
      <w:tr>
        <w:trPr>
          <w:cantSplit w:val="1"/>
          <w:trHeight w:val="680" w:hRule="atLeast"/>
          <w:tblHeader w:val="0"/>
        </w:trPr>
        <w:tc>
          <w:tcPr>
            <w:vMerge w:val="continue"/>
            <w:vAlign w:val="center"/>
          </w:tcPr>
          <w:p w:rsidR="00000000" w:rsidDel="00000000" w:rsidP="00000000" w:rsidRDefault="00000000" w:rsidRPr="00000000" w14:paraId="000003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A3">
            <w:pPr>
              <w:numPr>
                <w:ilvl w:val="0"/>
                <w:numId w:val="4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napięcie zasilania dostosowane do instalacji elektrycznej pojazdu i odpowiednio stabilizowane, aby nie powodować zakłóceń w pracy urządzeń,</w:t>
            </w:r>
          </w:p>
        </w:tc>
      </w:tr>
      <w:tr>
        <w:trPr>
          <w:cantSplit w:val="1"/>
          <w:trHeight w:val="850" w:hRule="atLeast"/>
          <w:tblHeader w:val="0"/>
        </w:trPr>
        <w:tc>
          <w:tcPr>
            <w:vMerge w:val="continue"/>
            <w:vAlign w:val="center"/>
          </w:tcPr>
          <w:p w:rsidR="00000000" w:rsidDel="00000000" w:rsidP="00000000" w:rsidRDefault="00000000" w:rsidRPr="00000000" w14:paraId="000003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A5">
            <w:pPr>
              <w:numPr>
                <w:ilvl w:val="0"/>
                <w:numId w:val="21"/>
              </w:numPr>
              <w:pBdr>
                <w:top w:space="0" w:sz="0" w:val="nil"/>
                <w:left w:space="0" w:sz="0" w:val="nil"/>
                <w:bottom w:space="0" w:sz="0" w:val="nil"/>
                <w:right w:space="0" w:sz="0" w:val="nil"/>
                <w:between w:space="0" w:sz="0" w:val="nil"/>
              </w:pBdr>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Wymagana funkcjonalność komputera pokładowego: </w:t>
            </w:r>
          </w:p>
          <w:p w:rsidR="00000000" w:rsidDel="00000000" w:rsidP="00000000" w:rsidRDefault="00000000" w:rsidRPr="00000000" w14:paraId="000003A6">
            <w:pPr>
              <w:numPr>
                <w:ilvl w:val="0"/>
                <w:numId w:val="4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obsługa magistrali pojazdowej do podłączenia pokładowych urządzeń peryferyjnych przy wykorzystaniu otwartych protokołów komunikacyjnych,</w:t>
            </w:r>
          </w:p>
        </w:tc>
      </w:tr>
      <w:tr>
        <w:trPr>
          <w:cantSplit w:val="1"/>
          <w:trHeight w:val="397" w:hRule="atLeast"/>
          <w:tblHeader w:val="0"/>
        </w:trPr>
        <w:tc>
          <w:tcPr>
            <w:vMerge w:val="continue"/>
            <w:vAlign w:val="center"/>
          </w:tcPr>
          <w:p w:rsidR="00000000" w:rsidDel="00000000" w:rsidP="00000000" w:rsidRDefault="00000000" w:rsidRPr="00000000" w14:paraId="000003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A8">
            <w:pPr>
              <w:numPr>
                <w:ilvl w:val="0"/>
                <w:numId w:val="41"/>
              </w:numPr>
              <w:pBdr>
                <w:top w:space="0" w:sz="0" w:val="nil"/>
                <w:left w:space="0" w:sz="0" w:val="nil"/>
                <w:bottom w:space="0" w:sz="0" w:val="nil"/>
                <w:right w:space="0" w:sz="0" w:val="nil"/>
                <w:between w:space="0" w:sz="0" w:val="nil"/>
              </w:pBdr>
              <w:spacing w:line="240" w:lineRule="auto"/>
              <w:ind w:left="0" w:right="219"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podłączenie do hodometru i czujnika drzwi pojazdu,</w:t>
            </w:r>
          </w:p>
        </w:tc>
      </w:tr>
      <w:tr>
        <w:trPr>
          <w:cantSplit w:val="1"/>
          <w:trHeight w:val="510" w:hRule="atLeast"/>
          <w:tblHeader w:val="0"/>
        </w:trPr>
        <w:tc>
          <w:tcPr>
            <w:vMerge w:val="continue"/>
            <w:vAlign w:val="center"/>
          </w:tcPr>
          <w:p w:rsidR="00000000" w:rsidDel="00000000" w:rsidP="00000000" w:rsidRDefault="00000000" w:rsidRPr="00000000" w14:paraId="000003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AA">
            <w:pPr>
              <w:numPr>
                <w:ilvl w:val="0"/>
                <w:numId w:val="4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obsługa modemu GSM/GPRS/UMTS/LTE/5G z funkcją audio, GPS,</w:t>
            </w:r>
          </w:p>
        </w:tc>
      </w:tr>
      <w:tr>
        <w:trPr>
          <w:cantSplit w:val="1"/>
          <w:trHeight w:val="510" w:hRule="atLeast"/>
          <w:tblHeader w:val="0"/>
        </w:trPr>
        <w:tc>
          <w:tcPr>
            <w:vMerge w:val="continue"/>
            <w:vAlign w:val="center"/>
          </w:tcPr>
          <w:p w:rsidR="00000000" w:rsidDel="00000000" w:rsidP="00000000" w:rsidRDefault="00000000" w:rsidRPr="00000000" w14:paraId="000003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AC">
            <w:pPr>
              <w:numPr>
                <w:ilvl w:val="0"/>
                <w:numId w:val="4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obsługa systemu monitoringu wewnętrznego i zewnętrznego,</w:t>
            </w:r>
          </w:p>
        </w:tc>
      </w:tr>
      <w:tr>
        <w:trPr>
          <w:cantSplit w:val="1"/>
          <w:trHeight w:val="510" w:hRule="atLeast"/>
          <w:tblHeader w:val="0"/>
        </w:trPr>
        <w:tc>
          <w:tcPr>
            <w:vMerge w:val="continue"/>
            <w:vAlign w:val="center"/>
          </w:tcPr>
          <w:p w:rsidR="00000000" w:rsidDel="00000000" w:rsidP="00000000" w:rsidRDefault="00000000" w:rsidRPr="00000000" w14:paraId="000003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AE">
            <w:pPr>
              <w:numPr>
                <w:ilvl w:val="0"/>
                <w:numId w:val="4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obsługa zewnętrznych i wewnętrznych kierunkowych tablic elektronicznych,</w:t>
            </w:r>
          </w:p>
        </w:tc>
      </w:tr>
      <w:tr>
        <w:trPr>
          <w:cantSplit w:val="1"/>
          <w:trHeight w:val="567" w:hRule="atLeast"/>
          <w:tblHeader w:val="0"/>
        </w:trPr>
        <w:tc>
          <w:tcPr>
            <w:vMerge w:val="continue"/>
            <w:vAlign w:val="center"/>
          </w:tcPr>
          <w:p w:rsidR="00000000" w:rsidDel="00000000" w:rsidP="00000000" w:rsidRDefault="00000000" w:rsidRPr="00000000" w14:paraId="000003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B0">
            <w:pPr>
              <w:numPr>
                <w:ilvl w:val="0"/>
                <w:numId w:val="4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obsługa systemu zliczania potoków pasażerskich import danych do systemu CeSIP,</w:t>
            </w:r>
          </w:p>
        </w:tc>
      </w:tr>
      <w:tr>
        <w:trPr>
          <w:cantSplit w:val="1"/>
          <w:trHeight w:val="397" w:hRule="atLeast"/>
          <w:tblHeader w:val="0"/>
        </w:trPr>
        <w:tc>
          <w:tcPr>
            <w:vMerge w:val="continue"/>
            <w:vAlign w:val="center"/>
          </w:tcPr>
          <w:p w:rsidR="00000000" w:rsidDel="00000000" w:rsidP="00000000" w:rsidRDefault="00000000" w:rsidRPr="00000000" w14:paraId="000003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B2">
            <w:pPr>
              <w:numPr>
                <w:ilvl w:val="0"/>
                <w:numId w:val="4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podłączenie do przycisku alarmowego,</w:t>
            </w:r>
          </w:p>
        </w:tc>
      </w:tr>
      <w:tr>
        <w:trPr>
          <w:cantSplit w:val="1"/>
          <w:trHeight w:val="397" w:hRule="atLeast"/>
          <w:tblHeader w:val="0"/>
        </w:trPr>
        <w:tc>
          <w:tcPr>
            <w:vMerge w:val="continue"/>
            <w:vAlign w:val="center"/>
          </w:tcPr>
          <w:p w:rsidR="00000000" w:rsidDel="00000000" w:rsidP="00000000" w:rsidRDefault="00000000" w:rsidRPr="00000000" w14:paraId="000003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B4">
            <w:pPr>
              <w:numPr>
                <w:ilvl w:val="0"/>
                <w:numId w:val="4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podłączenie do zestawu głośnomówiącego kierowcy,</w:t>
            </w:r>
          </w:p>
        </w:tc>
      </w:tr>
      <w:tr>
        <w:trPr>
          <w:cantSplit w:val="1"/>
          <w:trHeight w:val="850" w:hRule="atLeast"/>
          <w:tblHeader w:val="0"/>
        </w:trPr>
        <w:tc>
          <w:tcPr>
            <w:vMerge w:val="continue"/>
            <w:vAlign w:val="center"/>
          </w:tcPr>
          <w:p w:rsidR="00000000" w:rsidDel="00000000" w:rsidP="00000000" w:rsidRDefault="00000000" w:rsidRPr="00000000" w14:paraId="000003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B6">
            <w:pPr>
              <w:numPr>
                <w:ilvl w:val="0"/>
                <w:numId w:val="4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podłączenie do wzmacniacza w pojeździe w celu generowania zapowiedzi kolejnych przystanków oraz innych komunikatów głosowych, zdefiniowanych w systemie,</w:t>
            </w:r>
          </w:p>
        </w:tc>
      </w:tr>
      <w:tr>
        <w:trPr>
          <w:cantSplit w:val="1"/>
          <w:trHeight w:val="510" w:hRule="atLeast"/>
          <w:tblHeader w:val="0"/>
        </w:trPr>
        <w:tc>
          <w:tcPr>
            <w:vMerge w:val="continue"/>
            <w:vAlign w:val="center"/>
          </w:tcPr>
          <w:p w:rsidR="00000000" w:rsidDel="00000000" w:rsidP="00000000" w:rsidRDefault="00000000" w:rsidRPr="00000000" w14:paraId="000003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B8">
            <w:pPr>
              <w:numPr>
                <w:ilvl w:val="0"/>
                <w:numId w:val="41"/>
              </w:numPr>
              <w:pBdr>
                <w:top w:space="0" w:sz="0" w:val="nil"/>
                <w:left w:space="0" w:sz="0" w:val="nil"/>
                <w:bottom w:space="0" w:sz="0" w:val="nil"/>
                <w:right w:space="0" w:sz="0" w:val="nil"/>
                <w:between w:space="0" w:sz="0" w:val="nil"/>
              </w:pBdr>
              <w:tabs>
                <w:tab w:val="center" w:leader="none" w:pos="775"/>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zapowiedzi (pomiar drogi rzeczywistej – identyfikacja przystanków na trasie),</w:t>
            </w:r>
          </w:p>
        </w:tc>
      </w:tr>
      <w:tr>
        <w:trPr>
          <w:cantSplit w:val="1"/>
          <w:trHeight w:val="510" w:hRule="atLeast"/>
          <w:tblHeader w:val="0"/>
        </w:trPr>
        <w:tc>
          <w:tcPr>
            <w:vMerge w:val="continue"/>
            <w:vAlign w:val="center"/>
          </w:tcPr>
          <w:p w:rsidR="00000000" w:rsidDel="00000000" w:rsidP="00000000" w:rsidRDefault="00000000" w:rsidRPr="00000000" w14:paraId="000003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BA">
            <w:pPr>
              <w:numPr>
                <w:ilvl w:val="0"/>
                <w:numId w:val="41"/>
              </w:numPr>
              <w:pBdr>
                <w:top w:space="0" w:sz="0" w:val="nil"/>
                <w:left w:space="0" w:sz="0" w:val="nil"/>
                <w:bottom w:space="0" w:sz="0" w:val="nil"/>
                <w:right w:space="0" w:sz="0" w:val="nil"/>
                <w:between w:space="0" w:sz="0" w:val="nil"/>
              </w:pBdr>
              <w:tabs>
                <w:tab w:val="center" w:leader="none" w:pos="775"/>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obsługa kasowników będących na wyposażeniu autobusu,</w:t>
            </w:r>
          </w:p>
        </w:tc>
      </w:tr>
      <w:tr>
        <w:trPr>
          <w:cantSplit w:val="1"/>
          <w:trHeight w:val="397" w:hRule="atLeast"/>
          <w:tblHeader w:val="0"/>
        </w:trPr>
        <w:tc>
          <w:tcPr>
            <w:vMerge w:val="continue"/>
            <w:vAlign w:val="center"/>
          </w:tcPr>
          <w:p w:rsidR="00000000" w:rsidDel="00000000" w:rsidP="00000000" w:rsidRDefault="00000000" w:rsidRPr="00000000" w14:paraId="000003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BC">
            <w:pPr>
              <w:numPr>
                <w:ilvl w:val="0"/>
                <w:numId w:val="41"/>
              </w:numPr>
              <w:pBdr>
                <w:top w:space="0" w:sz="0" w:val="nil"/>
                <w:left w:space="0" w:sz="0" w:val="nil"/>
                <w:bottom w:space="0" w:sz="0" w:val="nil"/>
                <w:right w:space="0" w:sz="0" w:val="nil"/>
                <w:between w:space="0" w:sz="0" w:val="nil"/>
              </w:pBdr>
              <w:tabs>
                <w:tab w:val="center" w:leader="none" w:pos="775"/>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zliczanie skasowanych biletów papierowych, </w:t>
            </w:r>
          </w:p>
        </w:tc>
      </w:tr>
      <w:tr>
        <w:trPr>
          <w:cantSplit w:val="1"/>
          <w:trHeight w:val="680" w:hRule="atLeast"/>
          <w:tblHeader w:val="0"/>
        </w:trPr>
        <w:tc>
          <w:tcPr>
            <w:vMerge w:val="continue"/>
            <w:vAlign w:val="center"/>
          </w:tcPr>
          <w:p w:rsidR="00000000" w:rsidDel="00000000" w:rsidP="00000000" w:rsidRDefault="00000000" w:rsidRPr="00000000" w14:paraId="000003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00" w:val="clear"/>
            <w:vAlign w:val="center"/>
          </w:tcPr>
          <w:p w:rsidR="00000000" w:rsidDel="00000000" w:rsidP="00000000" w:rsidRDefault="00000000" w:rsidRPr="00000000" w14:paraId="000003BE">
            <w:pPr>
              <w:numPr>
                <w:ilvl w:val="0"/>
                <w:numId w:val="41"/>
              </w:numPr>
              <w:pBdr>
                <w:top w:space="0" w:sz="0" w:val="nil"/>
                <w:left w:space="0" w:sz="0" w:val="nil"/>
                <w:bottom w:space="0" w:sz="0" w:val="nil"/>
                <w:right w:space="0" w:sz="0" w:val="nil"/>
                <w:between w:space="0" w:sz="0" w:val="nil"/>
              </w:pBdr>
              <w:tabs>
                <w:tab w:val="center" w:leader="none" w:pos="775"/>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przenoszenie danych z autobusu i do autobusu przy pomocy komputera (stacji bazowej) na terenie zajezdni za pomocą transmisji WiFi</w:t>
            </w:r>
            <w:r w:rsidDel="00000000" w:rsidR="00000000" w:rsidRPr="00000000">
              <w:rPr>
                <w:rFonts w:ascii="Times New Roman" w:cs="Times New Roman" w:eastAsia="Times New Roman" w:hAnsi="Times New Roman"/>
                <w:sz w:val="16"/>
                <w:szCs w:val="16"/>
                <w:rtl w:val="0"/>
              </w:rPr>
              <w:t xml:space="preserve"> </w:t>
            </w:r>
            <w:r w:rsidDel="00000000" w:rsidR="00000000" w:rsidRPr="00000000">
              <w:rPr>
                <w:color w:val="ff0000"/>
                <w:sz w:val="16"/>
                <w:szCs w:val="16"/>
                <w:rtl w:val="0"/>
              </w:rPr>
              <w:t xml:space="preserve">a także poprzez modem GSM/LTE/5G,</w:t>
            </w:r>
            <w:r w:rsidDel="00000000" w:rsidR="00000000" w:rsidRPr="00000000">
              <w:rPr>
                <w:rtl w:val="0"/>
              </w:rPr>
            </w:r>
          </w:p>
        </w:tc>
      </w:tr>
    </w:tbl>
    <w:p w:rsidR="00000000" w:rsidDel="00000000" w:rsidP="00000000" w:rsidRDefault="00000000" w:rsidRPr="00000000" w14:paraId="000003BF">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29"/>
        <w:tblW w:w="10305.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755"/>
        <w:tblGridChange w:id="0">
          <w:tblGrid>
            <w:gridCol w:w="2550"/>
            <w:gridCol w:w="7755"/>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3C0">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3C1">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3C2">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3C3">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3C4">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11. Systemy informatyczne i informacyjne.</w:t>
            </w:r>
            <w:r w:rsidDel="00000000" w:rsidR="00000000" w:rsidRPr="00000000">
              <w:rPr>
                <w:rtl w:val="0"/>
              </w:rPr>
            </w:r>
          </w:p>
        </w:tc>
      </w:tr>
      <w:tr>
        <w:trPr>
          <w:cantSplit w:val="1"/>
          <w:trHeight w:val="1515" w:hRule="atLeast"/>
          <w:tblHeader w:val="0"/>
        </w:trPr>
        <w:tc>
          <w:tcPr>
            <w:vMerge w:val="restart"/>
            <w:vAlign w:val="center"/>
          </w:tcPr>
          <w:p w:rsidR="00000000" w:rsidDel="00000000" w:rsidP="00000000" w:rsidRDefault="00000000" w:rsidRPr="00000000" w14:paraId="000003C6">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c.d. </w:t>
            </w:r>
            <w:r w:rsidDel="00000000" w:rsidR="00000000" w:rsidRPr="00000000">
              <w:rPr>
                <w:rtl w:val="0"/>
              </w:rPr>
            </w:r>
          </w:p>
          <w:p w:rsidR="00000000" w:rsidDel="00000000" w:rsidP="00000000" w:rsidRDefault="00000000" w:rsidRPr="00000000" w14:paraId="000003C7">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11.4. Urządzenia pokładowe </w:t>
              <w:br w:type="textWrapping"/>
              <w:t xml:space="preserve">w autobusach:</w:t>
            </w:r>
            <w:r w:rsidDel="00000000" w:rsidR="00000000" w:rsidRPr="00000000">
              <w:rPr>
                <w:rtl w:val="0"/>
              </w:rPr>
            </w:r>
          </w:p>
        </w:tc>
        <w:tc>
          <w:tcPr>
            <w:vAlign w:val="center"/>
          </w:tcPr>
          <w:p w:rsidR="00000000" w:rsidDel="00000000" w:rsidP="00000000" w:rsidRDefault="00000000" w:rsidRPr="00000000" w14:paraId="000003C8">
            <w:pPr>
              <w:numPr>
                <w:ilvl w:val="0"/>
                <w:numId w:val="41"/>
              </w:numPr>
              <w:pBdr>
                <w:top w:space="0" w:sz="0" w:val="nil"/>
                <w:left w:space="0" w:sz="0" w:val="nil"/>
                <w:bottom w:space="0" w:sz="0" w:val="nil"/>
                <w:right w:space="0" w:sz="0" w:val="nil"/>
                <w:between w:space="0" w:sz="0" w:val="nil"/>
              </w:pBdr>
              <w:tabs>
                <w:tab w:val="center" w:leader="none" w:pos="28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rejestracja parametrów technicznych, m.in.: droga przejechana przez autobus, przekroczenie prędkości jazdy, przejechana droga między przystankami, gwałtowne hamowanie i przyspieszanie, włączanie i wyłączanie silnika, włączanie i wyłączanie oświetlenia wewnętrznego, otwieranie drzwi, załączanie ogrzewania, włączanie biegu „N” podczas jazdy, przekroczenie temperatury w układzie chłodzenia silnika, czas pracy elektrycznego agregatu grzewczego, jazda poza ekonomicznym zakresem obrotów silnika, historycznie przez okres min. 45 dni, </w:t>
            </w:r>
          </w:p>
        </w:tc>
      </w:tr>
      <w:tr>
        <w:trPr>
          <w:cantSplit w:val="1"/>
          <w:trHeight w:val="850" w:hRule="atLeast"/>
          <w:tblHeader w:val="0"/>
        </w:trPr>
        <w:tc>
          <w:tcPr>
            <w:vMerge w:val="continue"/>
            <w:vAlign w:val="center"/>
          </w:tcPr>
          <w:p w:rsidR="00000000" w:rsidDel="00000000" w:rsidP="00000000" w:rsidRDefault="00000000" w:rsidRPr="00000000" w14:paraId="000003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CA">
            <w:pPr>
              <w:numPr>
                <w:ilvl w:val="0"/>
                <w:numId w:val="41"/>
              </w:numPr>
              <w:pBdr>
                <w:top w:space="0" w:sz="0" w:val="nil"/>
                <w:left w:space="0" w:sz="0" w:val="nil"/>
                <w:bottom w:space="0" w:sz="0" w:val="nil"/>
                <w:right w:space="0" w:sz="0" w:val="nil"/>
                <w:between w:space="0" w:sz="0" w:val="nil"/>
              </w:pBdr>
              <w:tabs>
                <w:tab w:val="center" w:leader="none" w:pos="286"/>
                <w:tab w:val="right" w:leader="none" w:pos="9072"/>
                <w:tab w:val="left" w:leader="none" w:pos="500"/>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przekazywanie informacji o aktualnej realizacji rozkładu jazdy zarówno za pomocą liczb (odchyłka od kursu w formie mm:ss), jak i graficznie na panelu kierowcy,</w:t>
            </w:r>
          </w:p>
        </w:tc>
      </w:tr>
      <w:tr>
        <w:trPr>
          <w:cantSplit w:val="1"/>
          <w:trHeight w:val="1122" w:hRule="atLeast"/>
          <w:tblHeader w:val="0"/>
        </w:trPr>
        <w:tc>
          <w:tcPr>
            <w:vMerge w:val="continue"/>
            <w:vAlign w:val="center"/>
          </w:tcPr>
          <w:p w:rsidR="00000000" w:rsidDel="00000000" w:rsidP="00000000" w:rsidRDefault="00000000" w:rsidRPr="00000000" w14:paraId="000003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CC">
            <w:pPr>
              <w:numPr>
                <w:ilvl w:val="0"/>
                <w:numId w:val="41"/>
              </w:numPr>
              <w:pBdr>
                <w:top w:space="0" w:sz="0" w:val="nil"/>
                <w:left w:space="0" w:sz="0" w:val="nil"/>
                <w:bottom w:space="0" w:sz="0" w:val="nil"/>
                <w:right w:space="0" w:sz="0" w:val="nil"/>
                <w:between w:space="0" w:sz="0" w:val="nil"/>
              </w:pBdr>
              <w:tabs>
                <w:tab w:val="center" w:leader="none" w:pos="286"/>
                <w:tab w:val="right" w:leader="none" w:pos="9072"/>
                <w:tab w:val="left" w:leader="none" w:pos="500"/>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 przypadku włączenia się pojazdu do ruchu po rozkładowym rozpoczęciu kursu na dowolnym fragmencie trasy oraz po zmianie danych rozkładowych w czasie realizacji kursu komputer powinien automatycznie wykryć (po przejechaniu przez maksimum dwa przystanki) realizowany kurs, kierunek i pozycję tak aby prawidłowo wyświetlić informacje na tablicach informacyjnych i wyznaczyć odchyłkę od aktualnego rozkładu jazdy. Kierujący powinien mieć możliwość ręcznej korekty wskazywanego przez komputer kursu,</w:t>
            </w:r>
          </w:p>
        </w:tc>
      </w:tr>
      <w:tr>
        <w:trPr>
          <w:cantSplit w:val="1"/>
          <w:trHeight w:val="680" w:hRule="atLeast"/>
          <w:tblHeader w:val="0"/>
        </w:trPr>
        <w:tc>
          <w:tcPr>
            <w:vMerge w:val="continue"/>
            <w:vAlign w:val="center"/>
          </w:tcPr>
          <w:p w:rsidR="00000000" w:rsidDel="00000000" w:rsidP="00000000" w:rsidRDefault="00000000" w:rsidRPr="00000000" w14:paraId="000003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CE">
            <w:pPr>
              <w:numPr>
                <w:ilvl w:val="0"/>
                <w:numId w:val="41"/>
              </w:numPr>
              <w:pBdr>
                <w:top w:space="0" w:sz="0" w:val="nil"/>
                <w:left w:space="0" w:sz="0" w:val="nil"/>
                <w:bottom w:space="0" w:sz="0" w:val="nil"/>
                <w:right w:space="0" w:sz="0" w:val="nil"/>
                <w:between w:space="0" w:sz="0" w:val="nil"/>
              </w:pBdr>
              <w:tabs>
                <w:tab w:val="center" w:leader="none" w:pos="286"/>
                <w:tab w:val="right" w:leader="none" w:pos="9072"/>
                <w:tab w:val="left" w:leader="none" w:pos="500"/>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zabezpieczenie danych w pamięci przed dostępem osób nieuprawnionych, np. logowanie poprzez numer PIN, </w:t>
            </w:r>
          </w:p>
        </w:tc>
      </w:tr>
      <w:tr>
        <w:trPr>
          <w:cantSplit w:val="1"/>
          <w:trHeight w:val="510" w:hRule="atLeast"/>
          <w:tblHeader w:val="0"/>
        </w:trPr>
        <w:tc>
          <w:tcPr>
            <w:vMerge w:val="continue"/>
            <w:vAlign w:val="center"/>
          </w:tcPr>
          <w:p w:rsidR="00000000" w:rsidDel="00000000" w:rsidP="00000000" w:rsidRDefault="00000000" w:rsidRPr="00000000" w14:paraId="000003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D0">
            <w:pPr>
              <w:numPr>
                <w:ilvl w:val="0"/>
                <w:numId w:val="41"/>
              </w:numPr>
              <w:pBdr>
                <w:top w:space="0" w:sz="0" w:val="nil"/>
                <w:left w:space="0" w:sz="0" w:val="nil"/>
                <w:bottom w:space="0" w:sz="0" w:val="nil"/>
                <w:right w:space="0" w:sz="0" w:val="nil"/>
                <w:between w:space="0" w:sz="0" w:val="nil"/>
              </w:pBdr>
              <w:tabs>
                <w:tab w:val="center" w:leader="none" w:pos="286"/>
                <w:tab w:val="right" w:leader="none" w:pos="9072"/>
                <w:tab w:val="left" w:leader="none" w:pos="500"/>
                <w:tab w:val="left" w:leader="none" w:pos="716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odczyt i aktualizacja danych musi następować również po wyłączeniu komputera w tzw. trybie czuwania.</w:t>
            </w:r>
          </w:p>
        </w:tc>
      </w:tr>
      <w:tr>
        <w:trPr>
          <w:cantSplit w:val="1"/>
          <w:trHeight w:val="1312" w:hRule="atLeast"/>
          <w:tblHeader w:val="0"/>
        </w:trPr>
        <w:tc>
          <w:tcPr>
            <w:vMerge w:val="continue"/>
            <w:vAlign w:val="center"/>
          </w:tcPr>
          <w:p w:rsidR="00000000" w:rsidDel="00000000" w:rsidP="00000000" w:rsidRDefault="00000000" w:rsidRPr="00000000" w14:paraId="000003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D2">
            <w:pPr>
              <w:numPr>
                <w:ilvl w:val="0"/>
                <w:numId w:val="21"/>
              </w:numPr>
              <w:pBdr>
                <w:top w:space="0" w:sz="0" w:val="nil"/>
                <w:left w:space="0" w:sz="0" w:val="nil"/>
                <w:bottom w:space="0" w:sz="0" w:val="nil"/>
                <w:right w:space="0" w:sz="0" w:val="nil"/>
                <w:between w:space="0" w:sz="0" w:val="nil"/>
              </w:pBdr>
              <w:tabs>
                <w:tab w:val="center" w:leader="none" w:pos="286"/>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Minimalne wymagania dla interfejsu: </w:t>
            </w:r>
          </w:p>
          <w:p w:rsidR="00000000" w:rsidDel="00000000" w:rsidP="00000000" w:rsidRDefault="00000000" w:rsidRPr="00000000" w14:paraId="000003D3">
            <w:pPr>
              <w:numPr>
                <w:ilvl w:val="0"/>
                <w:numId w:val="59"/>
              </w:numPr>
              <w:pBdr>
                <w:top w:space="0" w:sz="0" w:val="nil"/>
                <w:left w:space="0" w:sz="0" w:val="nil"/>
                <w:bottom w:space="0" w:sz="0" w:val="nil"/>
                <w:right w:space="0" w:sz="0" w:val="nil"/>
                <w:between w:space="0" w:sz="0" w:val="nil"/>
              </w:pBdr>
              <w:tabs>
                <w:tab w:val="center" w:leader="none" w:pos="286"/>
                <w:tab w:val="right" w:leader="none" w:pos="9072"/>
                <w:tab w:val="center" w:leader="none" w:pos="500"/>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zapewnienie metod logowania do sytemu. Należy zapewnić procedury logowania pojazdów do systemu po uruchomieniu komputera pokładowego pojazdu. Podczas logowania musi być zapewniona procedura weryfikacji prawidłowości danych w jednostce lokalnej pod kątem zgodności z danymi w centrum zarządzania. Transmisja z systemem centralnym ma się odbywać za pomocą tunelu APN w sieci GSM, </w:t>
            </w:r>
          </w:p>
        </w:tc>
      </w:tr>
      <w:tr>
        <w:trPr>
          <w:cantSplit w:val="1"/>
          <w:trHeight w:val="397" w:hRule="atLeast"/>
          <w:tblHeader w:val="0"/>
        </w:trPr>
        <w:tc>
          <w:tcPr>
            <w:vMerge w:val="continue"/>
            <w:vAlign w:val="center"/>
          </w:tcPr>
          <w:p w:rsidR="00000000" w:rsidDel="00000000" w:rsidP="00000000" w:rsidRDefault="00000000" w:rsidRPr="00000000" w14:paraId="000003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D5">
            <w:pPr>
              <w:numPr>
                <w:ilvl w:val="0"/>
                <w:numId w:val="41"/>
              </w:numPr>
              <w:pBdr>
                <w:top w:space="0" w:sz="0" w:val="nil"/>
                <w:left w:space="0" w:sz="0" w:val="nil"/>
                <w:bottom w:space="0" w:sz="0" w:val="nil"/>
                <w:right w:space="0" w:sz="0" w:val="nil"/>
                <w:between w:space="0" w:sz="0" w:val="nil"/>
              </w:pBdr>
              <w:tabs>
                <w:tab w:val="center" w:leader="none" w:pos="286"/>
                <w:tab w:val="right" w:leader="none" w:pos="9072"/>
                <w:tab w:val="left" w:leader="none" w:pos="500"/>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graficzny dotykowy wyświetlacz LCD – 10 cali,</w:t>
            </w:r>
          </w:p>
        </w:tc>
      </w:tr>
      <w:tr>
        <w:trPr>
          <w:cantSplit w:val="1"/>
          <w:trHeight w:val="680" w:hRule="atLeast"/>
          <w:tblHeader w:val="0"/>
        </w:trPr>
        <w:tc>
          <w:tcPr>
            <w:vMerge w:val="continue"/>
            <w:vAlign w:val="center"/>
          </w:tcPr>
          <w:p w:rsidR="00000000" w:rsidDel="00000000" w:rsidP="00000000" w:rsidRDefault="00000000" w:rsidRPr="00000000" w14:paraId="000003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D7">
            <w:pPr>
              <w:numPr>
                <w:ilvl w:val="0"/>
                <w:numId w:val="24"/>
              </w:numPr>
              <w:pBdr>
                <w:top w:space="0" w:sz="0" w:val="nil"/>
                <w:left w:space="0" w:sz="0" w:val="nil"/>
                <w:bottom w:space="0" w:sz="0" w:val="nil"/>
                <w:right w:space="0" w:sz="0" w:val="nil"/>
                <w:between w:space="0" w:sz="0" w:val="nil"/>
              </w:pBdr>
              <w:tabs>
                <w:tab w:val="center" w:leader="none" w:pos="286"/>
                <w:tab w:val="left" w:leader="none" w:pos="4041"/>
              </w:tabs>
              <w:spacing w:line="240" w:lineRule="auto"/>
              <w:ind w:left="0" w:hanging="1"/>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5"/>
                <w:szCs w:val="15"/>
                <w:rtl w:val="0"/>
              </w:rPr>
              <w:t xml:space="preserve">przycisk dla szybkiego dostępu do najczęściej używanych funkcji (dopuszcza się przycisk programowalny dostępny na panelu dotykowym interfejsu kierowcy), </w:t>
            </w:r>
            <w:r w:rsidDel="00000000" w:rsidR="00000000" w:rsidRPr="00000000">
              <w:rPr>
                <w:rtl w:val="0"/>
              </w:rPr>
            </w:r>
          </w:p>
        </w:tc>
      </w:tr>
      <w:tr>
        <w:trPr>
          <w:cantSplit w:val="1"/>
          <w:trHeight w:val="850" w:hRule="atLeast"/>
          <w:tblHeader w:val="0"/>
        </w:trPr>
        <w:tc>
          <w:tcPr>
            <w:vMerge w:val="continue"/>
            <w:vAlign w:val="center"/>
          </w:tcPr>
          <w:p w:rsidR="00000000" w:rsidDel="00000000" w:rsidP="00000000" w:rsidRDefault="00000000" w:rsidRPr="00000000" w14:paraId="000003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D9">
            <w:pPr>
              <w:numPr>
                <w:ilvl w:val="0"/>
                <w:numId w:val="24"/>
              </w:numPr>
              <w:pBdr>
                <w:top w:space="0" w:sz="0" w:val="nil"/>
                <w:left w:space="0" w:sz="0" w:val="nil"/>
                <w:bottom w:space="0" w:sz="0" w:val="nil"/>
                <w:right w:space="0" w:sz="0" w:val="nil"/>
                <w:between w:space="0" w:sz="0" w:val="nil"/>
              </w:pBdr>
              <w:tabs>
                <w:tab w:val="center" w:leader="none" w:pos="286"/>
                <w:tab w:val="left" w:leader="none" w:pos="4041"/>
              </w:tabs>
              <w:spacing w:line="240" w:lineRule="auto"/>
              <w:ind w:left="0" w:hanging="1"/>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5"/>
                <w:szCs w:val="15"/>
                <w:rtl w:val="0"/>
              </w:rPr>
              <w:t xml:space="preserve">przycisk żądania połączenia głosowego (łączność realizowana w systemie GSM); (dopuszcza się przycisk programowalny dostępny na panelu dotykowym interfejsu kierowcy)</w:t>
            </w:r>
            <w:r w:rsidDel="00000000" w:rsidR="00000000" w:rsidRPr="00000000">
              <w:rPr>
                <w:rFonts w:ascii="Times New Roman" w:cs="Times New Roman" w:eastAsia="Times New Roman" w:hAnsi="Times New Roman"/>
                <w:color w:val="000000"/>
                <w:sz w:val="16"/>
                <w:szCs w:val="16"/>
                <w:rtl w:val="0"/>
              </w:rPr>
              <w:t xml:space="preserve">,</w:t>
            </w:r>
          </w:p>
        </w:tc>
      </w:tr>
      <w:tr>
        <w:trPr>
          <w:cantSplit w:val="1"/>
          <w:trHeight w:val="397" w:hRule="atLeast"/>
          <w:tblHeader w:val="0"/>
        </w:trPr>
        <w:tc>
          <w:tcPr>
            <w:vMerge w:val="continue"/>
            <w:vAlign w:val="center"/>
          </w:tcPr>
          <w:p w:rsidR="00000000" w:rsidDel="00000000" w:rsidP="00000000" w:rsidRDefault="00000000" w:rsidRPr="00000000" w14:paraId="000003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DB">
            <w:pPr>
              <w:numPr>
                <w:ilvl w:val="0"/>
                <w:numId w:val="24"/>
              </w:numPr>
              <w:pBdr>
                <w:top w:space="0" w:sz="0" w:val="nil"/>
                <w:left w:space="0" w:sz="0" w:val="nil"/>
                <w:bottom w:space="0" w:sz="0" w:val="nil"/>
                <w:right w:space="0" w:sz="0" w:val="nil"/>
                <w:between w:space="0" w:sz="0" w:val="nil"/>
              </w:pBdr>
              <w:tabs>
                <w:tab w:val="center" w:leader="none" w:pos="286"/>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przycisk alarmowy,</w:t>
            </w:r>
          </w:p>
        </w:tc>
      </w:tr>
      <w:tr>
        <w:trPr>
          <w:cantSplit w:val="1"/>
          <w:trHeight w:val="680" w:hRule="atLeast"/>
          <w:tblHeader w:val="0"/>
        </w:trPr>
        <w:tc>
          <w:tcPr>
            <w:vMerge w:val="continue"/>
            <w:vAlign w:val="center"/>
          </w:tcPr>
          <w:p w:rsidR="00000000" w:rsidDel="00000000" w:rsidP="00000000" w:rsidRDefault="00000000" w:rsidRPr="00000000" w14:paraId="000003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DD">
            <w:pPr>
              <w:numPr>
                <w:ilvl w:val="0"/>
                <w:numId w:val="59"/>
              </w:numPr>
              <w:pBdr>
                <w:top w:space="0" w:sz="0" w:val="nil"/>
                <w:left w:space="0" w:sz="0" w:val="nil"/>
                <w:bottom w:space="0" w:sz="0" w:val="nil"/>
                <w:right w:space="0" w:sz="0" w:val="nil"/>
                <w:between w:space="0" w:sz="0" w:val="nil"/>
              </w:pBdr>
              <w:tabs>
                <w:tab w:val="center" w:leader="none" w:pos="286"/>
                <w:tab w:val="right" w:leader="none" w:pos="9072"/>
                <w:tab w:val="left" w:leader="none" w:pos="4041"/>
              </w:tabs>
              <w:spacing w:line="240" w:lineRule="auto"/>
              <w:ind w:left="0" w:hanging="1"/>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5"/>
                <w:szCs w:val="15"/>
                <w:rtl w:val="0"/>
              </w:rPr>
              <w:t xml:space="preserve">przycisk wyłączania/włączania blokady kasowników, (dopuszcza się przycisk programowalny dostępny na panelu dotykowym interfejsu kierowcy),</w:t>
            </w:r>
            <w:r w:rsidDel="00000000" w:rsidR="00000000" w:rsidRPr="00000000">
              <w:rPr>
                <w:rtl w:val="0"/>
              </w:rPr>
            </w:r>
          </w:p>
        </w:tc>
      </w:tr>
      <w:tr>
        <w:trPr>
          <w:cantSplit w:val="1"/>
          <w:trHeight w:val="850" w:hRule="atLeast"/>
          <w:tblHeader w:val="0"/>
        </w:trPr>
        <w:tc>
          <w:tcPr>
            <w:vMerge w:val="continue"/>
            <w:vAlign w:val="center"/>
          </w:tcPr>
          <w:p w:rsidR="00000000" w:rsidDel="00000000" w:rsidP="00000000" w:rsidRDefault="00000000" w:rsidRPr="00000000" w14:paraId="000003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DF">
            <w:pPr>
              <w:numPr>
                <w:ilvl w:val="0"/>
                <w:numId w:val="59"/>
              </w:numPr>
              <w:pBdr>
                <w:top w:space="0" w:sz="0" w:val="nil"/>
                <w:left w:space="0" w:sz="0" w:val="nil"/>
                <w:bottom w:space="0" w:sz="0" w:val="nil"/>
                <w:right w:space="0" w:sz="0" w:val="nil"/>
                <w:between w:space="0" w:sz="0" w:val="nil"/>
              </w:pBdr>
              <w:tabs>
                <w:tab w:val="center" w:leader="none" w:pos="286"/>
                <w:tab w:val="right" w:leader="none" w:pos="9072"/>
              </w:tabs>
              <w:spacing w:line="240" w:lineRule="auto"/>
              <w:ind w:left="0" w:hanging="1"/>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5"/>
                <w:szCs w:val="15"/>
                <w:rtl w:val="0"/>
              </w:rPr>
              <w:t xml:space="preserve">przycisk umożliwiający włączenia/wyłączenia zapowiedzi głosowych następnych przystanków (dopuszcza się przycisk programowalny dostępny na panelu dotykowym interfejsu kierowcy).</w:t>
            </w:r>
            <w:r w:rsidDel="00000000" w:rsidR="00000000" w:rsidRPr="00000000">
              <w:rPr>
                <w:rtl w:val="0"/>
              </w:rPr>
            </w:r>
          </w:p>
        </w:tc>
      </w:tr>
      <w:tr>
        <w:trPr>
          <w:cantSplit w:val="1"/>
          <w:trHeight w:val="850" w:hRule="atLeast"/>
          <w:tblHeader w:val="0"/>
        </w:trPr>
        <w:tc>
          <w:tcPr>
            <w:vMerge w:val="continue"/>
            <w:vAlign w:val="center"/>
          </w:tcPr>
          <w:p w:rsidR="00000000" w:rsidDel="00000000" w:rsidP="00000000" w:rsidRDefault="00000000" w:rsidRPr="00000000" w14:paraId="000003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3E1">
            <w:pPr>
              <w:pBdr>
                <w:top w:space="0" w:sz="0" w:val="nil"/>
                <w:left w:space="0" w:sz="0" w:val="nil"/>
                <w:bottom w:space="0" w:sz="0" w:val="nil"/>
                <w:right w:space="0" w:sz="0" w:val="nil"/>
                <w:between w:space="0" w:sz="0" w:val="nil"/>
              </w:pBdr>
              <w:tabs>
                <w:tab w:val="center" w:leader="none" w:pos="286"/>
              </w:tabs>
              <w:spacing w:line="240" w:lineRule="auto"/>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5"/>
                <w:szCs w:val="15"/>
                <w:rtl w:val="0"/>
              </w:rPr>
              <w:t xml:space="preserve">Wykonawca dostarczy licencjonowane oprogramowanie narzędziowe do obsługi komputera, wprowadzania zmian programowych, odczytu i zmian parametrów oprogramowania niezbędnego dla realizacji wymienionych zadań</w:t>
            </w:r>
            <w:r w:rsidDel="00000000" w:rsidR="00000000" w:rsidRPr="00000000">
              <w:rPr>
                <w:rFonts w:ascii="Times New Roman" w:cs="Times New Roman" w:eastAsia="Times New Roman" w:hAnsi="Times New Roman"/>
                <w:color w:val="000000"/>
                <w:sz w:val="16"/>
                <w:szCs w:val="16"/>
                <w:rtl w:val="0"/>
              </w:rPr>
              <w:t xml:space="preserve">.</w:t>
            </w:r>
          </w:p>
        </w:tc>
      </w:tr>
    </w:tbl>
    <w:p w:rsidR="00000000" w:rsidDel="00000000" w:rsidP="00000000" w:rsidRDefault="00000000" w:rsidRPr="00000000" w14:paraId="000003E2">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30"/>
        <w:tblW w:w="10290.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740"/>
        <w:tblGridChange w:id="0">
          <w:tblGrid>
            <w:gridCol w:w="2550"/>
            <w:gridCol w:w="7740"/>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3E3">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3E4">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3E5">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3E6">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3E7">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11. Systemy informatyczne i informacyjne.</w:t>
            </w:r>
            <w:r w:rsidDel="00000000" w:rsidR="00000000" w:rsidRPr="00000000">
              <w:rPr>
                <w:rtl w:val="0"/>
              </w:rPr>
            </w:r>
          </w:p>
        </w:tc>
      </w:tr>
      <w:tr>
        <w:trPr>
          <w:cantSplit w:val="1"/>
          <w:trHeight w:val="1814" w:hRule="atLeast"/>
          <w:tblHeader w:val="0"/>
        </w:trPr>
        <w:tc>
          <w:tcPr>
            <w:vMerge w:val="restart"/>
            <w:vAlign w:val="center"/>
          </w:tcPr>
          <w:p w:rsidR="00000000" w:rsidDel="00000000" w:rsidP="00000000" w:rsidRDefault="00000000" w:rsidRPr="00000000" w14:paraId="000003E9">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c.d. </w:t>
            </w:r>
            <w:r w:rsidDel="00000000" w:rsidR="00000000" w:rsidRPr="00000000">
              <w:rPr>
                <w:rtl w:val="0"/>
              </w:rPr>
            </w:r>
          </w:p>
          <w:p w:rsidR="00000000" w:rsidDel="00000000" w:rsidP="00000000" w:rsidRDefault="00000000" w:rsidRPr="00000000" w14:paraId="000003EA">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11.4. Urządzenia pokładowe </w:t>
              <w:br w:type="textWrapping"/>
              <w:t xml:space="preserve">w autobusach:</w:t>
            </w:r>
            <w:r w:rsidDel="00000000" w:rsidR="00000000" w:rsidRPr="00000000">
              <w:rPr>
                <w:rtl w:val="0"/>
              </w:rPr>
            </w:r>
          </w:p>
        </w:tc>
        <w:tc>
          <w:tcPr>
            <w:vAlign w:val="center"/>
          </w:tcPr>
          <w:p w:rsidR="00000000" w:rsidDel="00000000" w:rsidP="00000000" w:rsidRDefault="00000000" w:rsidRPr="00000000" w14:paraId="000003EB">
            <w:pPr>
              <w:numPr>
                <w:ilvl w:val="0"/>
                <w:numId w:val="11"/>
              </w:numPr>
              <w:pBdr>
                <w:top w:space="0" w:sz="0" w:val="nil"/>
                <w:left w:space="0" w:sz="0" w:val="nil"/>
                <w:bottom w:space="0" w:sz="0" w:val="nil"/>
                <w:right w:space="0" w:sz="0" w:val="nil"/>
                <w:between w:space="0" w:sz="0" w:val="nil"/>
              </w:pBdr>
              <w:spacing w:line="240" w:lineRule="auto"/>
              <w:ind w:left="0" w:right="72"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Urządzenie głośnomówiące do połączeń głosowych z dyspozytorem. </w:t>
            </w:r>
            <w:r w:rsidDel="00000000" w:rsidR="00000000" w:rsidRPr="00000000">
              <w:rPr>
                <w:rtl w:val="0"/>
              </w:rPr>
            </w:r>
          </w:p>
          <w:p w:rsidR="00000000" w:rsidDel="00000000" w:rsidP="00000000" w:rsidRDefault="00000000" w:rsidRPr="00000000" w14:paraId="000003EC">
            <w:pPr>
              <w:pBdr>
                <w:top w:space="0" w:sz="0" w:val="nil"/>
                <w:left w:space="0" w:sz="0" w:val="nil"/>
                <w:bottom w:space="0" w:sz="0" w:val="nil"/>
                <w:right w:space="0" w:sz="0" w:val="nil"/>
                <w:between w:space="0" w:sz="0" w:val="nil"/>
              </w:pBdr>
              <w:tabs>
                <w:tab w:val="left" w:leader="none" w:pos="638"/>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Urządzenia głośnomówiące przewodowe w postaci zintegrowanego - w jednej obudowie -wzmacniacza audio z głośnikiem oraz mikrofonem na regulowanej, tzw. „gęsiej szyi”, winno być zainstalowane na stałe </w:t>
              <w:br w:type="textWrapping"/>
              <w:t xml:space="preserve">w kabinie kierowcy i powiązane z modemem GSM/GPRS/LTE/5G z funkcją audio, a także z przyciskiem żądania połączenia głosowego,</w:t>
            </w:r>
          </w:p>
        </w:tc>
      </w:tr>
      <w:tr>
        <w:trPr>
          <w:cantSplit w:val="1"/>
          <w:trHeight w:val="2943" w:hRule="atLeast"/>
          <w:tblHeader w:val="0"/>
        </w:trPr>
        <w:tc>
          <w:tcPr>
            <w:vMerge w:val="continue"/>
            <w:vAlign w:val="center"/>
          </w:tcPr>
          <w:p w:rsidR="00000000" w:rsidDel="00000000" w:rsidP="00000000" w:rsidRDefault="00000000" w:rsidRPr="00000000" w14:paraId="000003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shd w:fill="ffff00" w:val="clear"/>
            <w:vAlign w:val="center"/>
          </w:tcPr>
          <w:p w:rsidR="00000000" w:rsidDel="00000000" w:rsidP="00000000" w:rsidRDefault="00000000" w:rsidRPr="00000000" w14:paraId="000003EE">
            <w:pPr>
              <w:numPr>
                <w:ilvl w:val="0"/>
                <w:numId w:val="11"/>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System nagłośnienia w przestrzeni pasażerskiej. </w:t>
            </w:r>
            <w:r w:rsidDel="00000000" w:rsidR="00000000" w:rsidRPr="00000000">
              <w:rPr>
                <w:rtl w:val="0"/>
              </w:rPr>
            </w:r>
          </w:p>
          <w:p w:rsidR="00000000" w:rsidDel="00000000" w:rsidP="00000000" w:rsidRDefault="00000000" w:rsidRPr="00000000" w14:paraId="000003EF">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Pojazdy muszą być wyposażone w system automatycznej głosowej zapowiedzi informacji o trasie. Aktualne dane (pliki w standardzie .mp3 - zapowiedzi powinny być wgrywane do pojazdów globalnie przez system CeSIP) do wgrania treści do systemu Zamawiający udostępni na 30 dni przed odbiorem, tak aby mogły być wgrane</w:t>
              <w:br w:type="textWrapping"/>
              <w:t xml:space="preserve">i przetestowane w pojazdach. </w:t>
            </w:r>
          </w:p>
          <w:p w:rsidR="00000000" w:rsidDel="00000000" w:rsidP="00000000" w:rsidRDefault="00000000" w:rsidRPr="00000000" w14:paraId="000003F0">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System nagłośnienia w przestrzeni pasażerskiej powinien dawać możliwość wygłaszania następujących rodzajów komunikatów: </w:t>
            </w:r>
          </w:p>
          <w:p w:rsidR="00000000" w:rsidDel="00000000" w:rsidP="00000000" w:rsidRDefault="00000000" w:rsidRPr="00000000" w14:paraId="000003F1">
            <w:pPr>
              <w:numPr>
                <w:ilvl w:val="0"/>
                <w:numId w:val="7"/>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komunikaty z nazwą bieżącego przystanku, </w:t>
            </w:r>
          </w:p>
          <w:p w:rsidR="00000000" w:rsidDel="00000000" w:rsidP="00000000" w:rsidRDefault="00000000" w:rsidRPr="00000000" w14:paraId="000003F2">
            <w:pPr>
              <w:numPr>
                <w:ilvl w:val="0"/>
                <w:numId w:val="7"/>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komunikaty z nazwą następnego przystanku, </w:t>
            </w:r>
          </w:p>
          <w:p w:rsidR="00000000" w:rsidDel="00000000" w:rsidP="00000000" w:rsidRDefault="00000000" w:rsidRPr="00000000" w14:paraId="000003F3">
            <w:pPr>
              <w:numPr>
                <w:ilvl w:val="0"/>
                <w:numId w:val="7"/>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komunikaty o charakterze przystanków (np. „na żądanie”), </w:t>
            </w:r>
          </w:p>
          <w:p w:rsidR="00000000" w:rsidDel="00000000" w:rsidP="00000000" w:rsidRDefault="00000000" w:rsidRPr="00000000" w14:paraId="000003F4">
            <w:pPr>
              <w:numPr>
                <w:ilvl w:val="0"/>
                <w:numId w:val="7"/>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dodatkowe komunikaty, np. o przystanku końcowym, awarii pojazdu, itp.</w:t>
            </w:r>
          </w:p>
          <w:p w:rsidR="00000000" w:rsidDel="00000000" w:rsidP="00000000" w:rsidRDefault="00000000" w:rsidRPr="00000000" w14:paraId="000003F5">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Urządzenie nagłaśniające winno składać się ze wzmacniacza oraz zestawu głośników zainstalowanych </w:t>
              <w:br w:type="textWrapping"/>
              <w:t xml:space="preserve">w płycie podsufitowej przestrzeni pasażerskiej autobusu.</w:t>
            </w:r>
          </w:p>
          <w:p w:rsidR="00000000" w:rsidDel="00000000" w:rsidP="00000000" w:rsidRDefault="00000000" w:rsidRPr="00000000" w14:paraId="000003F6">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sz w:val="16"/>
                <w:szCs w:val="16"/>
              </w:rPr>
            </w:pPr>
            <w:r w:rsidDel="00000000" w:rsidR="00000000" w:rsidRPr="00000000">
              <w:rPr>
                <w:rtl w:val="0"/>
              </w:rPr>
            </w:r>
          </w:p>
          <w:p w:rsidR="00000000" w:rsidDel="00000000" w:rsidP="00000000" w:rsidRDefault="00000000" w:rsidRPr="00000000" w14:paraId="000003F7">
            <w:pPr>
              <w:spacing w:after="240" w:before="240" w:line="276" w:lineRule="auto"/>
              <w:ind w:firstLine="0"/>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Urządzenie nagłaśniające winno składać się ze wzmacniacza oraz zestawu głośników wewnętrznych zainstalowanych</w:t>
              <w:br w:type="textWrapping"/>
              <w:t xml:space="preserve"> w płycie podsufitowej przestrzeni pasażerskiej autobusu oraz  głośnika zewnętrznego zamontowanego w pobliżu pierwszych drzwi dwustrumieniownych.</w:t>
            </w:r>
          </w:p>
          <w:p w:rsidR="00000000" w:rsidDel="00000000" w:rsidP="00000000" w:rsidRDefault="00000000" w:rsidRPr="00000000" w14:paraId="000003F8">
            <w:pPr>
              <w:spacing w:after="240" w:before="240" w:line="276" w:lineRule="auto"/>
              <w:ind w:firstLine="0"/>
              <w:jc w:val="both"/>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b w:val="1"/>
                <w:color w:val="ff0000"/>
                <w:sz w:val="16"/>
                <w:szCs w:val="16"/>
                <w:rtl w:val="0"/>
              </w:rPr>
              <w:t xml:space="preserve">System zewnętrznej informacji głosowej </w:t>
            </w:r>
            <w:r w:rsidDel="00000000" w:rsidR="00000000" w:rsidRPr="00000000">
              <w:rPr>
                <w:rFonts w:ascii="Times New Roman" w:cs="Times New Roman" w:eastAsia="Times New Roman" w:hAnsi="Times New Roman"/>
                <w:color w:val="ff0000"/>
                <w:sz w:val="16"/>
                <w:szCs w:val="16"/>
                <w:rtl w:val="0"/>
              </w:rPr>
              <w:t xml:space="preserve">podaje numer linii i kierunek jazdy. Głośność komunikatów powinna wynosić 90 dB w godzinach szczytu i 65 dB w pozostałych porach dnia (z możliwością dalszego zmniejszania głośności w przypadku niektórych przystanków/pór dnia) – jako dobry wzór do określania głośności wykorzystane zostały przepisy z Ministra Infrastruktury z dnia 3 lipca 2003 r. w sprawie szczegółowych warunków technicznych dla znaków i sygnałów drogowych oraz urządzeń bezpieczeństwa ruchu drogowego i warunków ich umieszczania na drogach (Dz. U. z 2019 r. poz. 2311, z późn. zm.).</w:t>
            </w:r>
            <w:r w:rsidDel="00000000" w:rsidR="00000000" w:rsidRPr="00000000">
              <w:rPr>
                <w:rFonts w:ascii="Times New Roman" w:cs="Times New Roman" w:eastAsia="Times New Roman" w:hAnsi="Times New Roman"/>
                <w:b w:val="1"/>
                <w:color w:val="ff0000"/>
                <w:sz w:val="16"/>
                <w:szCs w:val="16"/>
                <w:rtl w:val="0"/>
              </w:rPr>
              <w:t xml:space="preserve"> </w:t>
            </w:r>
            <w:r w:rsidDel="00000000" w:rsidR="00000000" w:rsidRPr="00000000">
              <w:rPr>
                <w:rFonts w:ascii="Times New Roman" w:cs="Times New Roman" w:eastAsia="Times New Roman" w:hAnsi="Times New Roman"/>
                <w:color w:val="ff0000"/>
                <w:sz w:val="16"/>
                <w:szCs w:val="16"/>
                <w:rtl w:val="0"/>
              </w:rPr>
              <w:t xml:space="preserve">System powinien być aktywowany automatycznie na każdym przystanku lub być wzbudzany przez pasażera.</w:t>
            </w:r>
            <w:r w:rsidDel="00000000" w:rsidR="00000000" w:rsidRPr="00000000">
              <w:rPr>
                <w:rtl w:val="0"/>
              </w:rPr>
            </w:r>
          </w:p>
        </w:tc>
      </w:tr>
      <w:tr>
        <w:trPr>
          <w:cantSplit w:val="1"/>
          <w:trHeight w:val="1020" w:hRule="atLeast"/>
          <w:tblHeader w:val="0"/>
        </w:trPr>
        <w:tc>
          <w:tcPr>
            <w:vMerge w:val="restart"/>
            <w:vAlign w:val="center"/>
          </w:tcPr>
          <w:p w:rsidR="00000000" w:rsidDel="00000000" w:rsidP="00000000" w:rsidRDefault="00000000" w:rsidRPr="00000000" w14:paraId="000003F9">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c.d. </w:t>
            </w:r>
            <w:r w:rsidDel="00000000" w:rsidR="00000000" w:rsidRPr="00000000">
              <w:rPr>
                <w:rtl w:val="0"/>
              </w:rPr>
            </w:r>
          </w:p>
          <w:p w:rsidR="00000000" w:rsidDel="00000000" w:rsidP="00000000" w:rsidRDefault="00000000" w:rsidRPr="00000000" w14:paraId="000003FA">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11.4.  Urządzenia pokładowe </w:t>
              <w:br w:type="textWrapping"/>
              <w:t xml:space="preserve">w autobusach:</w:t>
            </w:r>
            <w:r w:rsidDel="00000000" w:rsidR="00000000" w:rsidRPr="00000000">
              <w:rPr>
                <w:rtl w:val="0"/>
              </w:rPr>
            </w:r>
          </w:p>
        </w:tc>
        <w:tc>
          <w:tcPr>
            <w:vAlign w:val="center"/>
          </w:tcPr>
          <w:p w:rsidR="00000000" w:rsidDel="00000000" w:rsidP="00000000" w:rsidRDefault="00000000" w:rsidRPr="00000000" w14:paraId="000003FB">
            <w:pPr>
              <w:numPr>
                <w:ilvl w:val="0"/>
                <w:numId w:val="11"/>
              </w:numPr>
              <w:pBdr>
                <w:top w:space="0" w:sz="0" w:val="nil"/>
                <w:left w:space="0" w:sz="0" w:val="nil"/>
                <w:bottom w:space="0" w:sz="0" w:val="nil"/>
                <w:right w:space="0" w:sz="0" w:val="nil"/>
                <w:between w:space="0" w:sz="0" w:val="nil"/>
              </w:pBdr>
              <w:spacing w:line="240" w:lineRule="auto"/>
              <w:ind w:left="0" w:right="219"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Wyświetlacze wewnętrzne.</w:t>
            </w:r>
            <w:r w:rsidDel="00000000" w:rsidR="00000000" w:rsidRPr="00000000">
              <w:rPr>
                <w:rtl w:val="0"/>
              </w:rPr>
            </w:r>
          </w:p>
          <w:p w:rsidR="00000000" w:rsidDel="00000000" w:rsidP="00000000" w:rsidRDefault="00000000" w:rsidRPr="00000000" w14:paraId="000003FC">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Multimedialne wyświetlacze LCD programowalne globalnie przez system CeSIP w celu realizacji dynamicznej informacji pasażerskiej dla pasażerów wewnątrz pojazdu.</w:t>
            </w:r>
          </w:p>
        </w:tc>
      </w:tr>
      <w:tr>
        <w:trPr>
          <w:cantSplit w:val="1"/>
          <w:trHeight w:val="567" w:hRule="atLeast"/>
          <w:tblHeader w:val="0"/>
        </w:trPr>
        <w:tc>
          <w:tcPr>
            <w:vMerge w:val="continue"/>
            <w:vAlign w:val="center"/>
          </w:tcPr>
          <w:p w:rsidR="00000000" w:rsidDel="00000000" w:rsidP="00000000" w:rsidRDefault="00000000" w:rsidRPr="00000000" w14:paraId="000003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00" w:val="clear"/>
            <w:vAlign w:val="center"/>
          </w:tcPr>
          <w:p w:rsidR="00000000" w:rsidDel="00000000" w:rsidP="00000000" w:rsidRDefault="00000000" w:rsidRPr="00000000" w14:paraId="000003FE">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strike w:val="1"/>
                <w:color w:val="ff0000"/>
                <w:sz w:val="16"/>
                <w:szCs w:val="16"/>
                <w:rtl w:val="0"/>
              </w:rPr>
              <w:t xml:space="preserve">Należy podać markę i typ wyświetlacza wewnętrznego</w:t>
            </w:r>
            <w:r w:rsidDel="00000000" w:rsidR="00000000" w:rsidRPr="00000000">
              <w:rPr>
                <w:rtl w:val="0"/>
              </w:rPr>
            </w:r>
          </w:p>
        </w:tc>
      </w:tr>
      <w:tr>
        <w:trPr>
          <w:cantSplit w:val="1"/>
          <w:trHeight w:val="1247" w:hRule="atLeast"/>
          <w:tblHeader w:val="0"/>
        </w:trPr>
        <w:tc>
          <w:tcPr>
            <w:vMerge w:val="continue"/>
            <w:vAlign w:val="center"/>
          </w:tcPr>
          <w:p w:rsidR="00000000" w:rsidDel="00000000" w:rsidP="00000000" w:rsidRDefault="00000000" w:rsidRPr="00000000" w14:paraId="000003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00" w:val="clear"/>
            <w:vAlign w:val="center"/>
          </w:tcPr>
          <w:p w:rsidR="00000000" w:rsidDel="00000000" w:rsidP="00000000" w:rsidRDefault="00000000" w:rsidRPr="00000000" w14:paraId="00000400">
            <w:pPr>
              <w:numPr>
                <w:ilvl w:val="0"/>
                <w:numId w:val="32"/>
              </w:numPr>
              <w:pBdr>
                <w:top w:space="0" w:sz="0" w:val="nil"/>
                <w:left w:space="0" w:sz="0" w:val="nil"/>
                <w:bottom w:space="0" w:sz="0" w:val="nil"/>
                <w:right w:space="0" w:sz="0" w:val="nil"/>
                <w:between w:space="0" w:sz="0" w:val="nil"/>
              </w:pBdr>
              <w:tabs>
                <w:tab w:val="center" w:leader="none" w:pos="361"/>
                <w:tab w:val="left" w:leader="none" w:pos="4179"/>
              </w:tabs>
              <w:spacing w:line="240" w:lineRule="auto"/>
              <w:ind w:left="720" w:right="219" w:hanging="360"/>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Wyświetlacze wewnętrzne podsufitowe:</w:t>
            </w:r>
          </w:p>
          <w:p w:rsidR="00000000" w:rsidDel="00000000" w:rsidP="00000000" w:rsidRDefault="00000000" w:rsidRPr="00000000" w14:paraId="00000401">
            <w:pPr>
              <w:numPr>
                <w:ilvl w:val="0"/>
                <w:numId w:val="62"/>
              </w:numPr>
              <w:pBdr>
                <w:top w:space="0" w:sz="0" w:val="nil"/>
                <w:left w:space="0" w:sz="0" w:val="nil"/>
                <w:bottom w:space="0" w:sz="0" w:val="nil"/>
                <w:right w:space="0" w:sz="0" w:val="nil"/>
                <w:between w:space="0" w:sz="0" w:val="nil"/>
              </w:pBdr>
              <w:tabs>
                <w:tab w:val="center" w:leader="none" w:pos="361"/>
                <w:tab w:val="left" w:leader="none" w:pos="4179"/>
                <w:tab w:val="left" w:leader="none" w:pos="716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funkcję wyświetlacza pełni integralna część monitora ciekłokrystalicznego (lub innego analogicznego rozwiązania) o minimalnej przekątnej 23”, o rozdzielczości min. 1920x1080 pixeli, przeznaczonego do emisji przekazu informacyjnego,</w:t>
            </w:r>
          </w:p>
        </w:tc>
      </w:tr>
      <w:tr>
        <w:trPr>
          <w:cantSplit w:val="1"/>
          <w:trHeight w:val="680" w:hRule="atLeast"/>
          <w:tblHeader w:val="0"/>
        </w:trPr>
        <w:tc>
          <w:tcPr>
            <w:vMerge w:val="continue"/>
            <w:vAlign w:val="center"/>
          </w:tcPr>
          <w:p w:rsidR="00000000" w:rsidDel="00000000" w:rsidP="00000000" w:rsidRDefault="00000000" w:rsidRPr="00000000" w14:paraId="000004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03">
            <w:pPr>
              <w:numPr>
                <w:ilvl w:val="0"/>
                <w:numId w:val="62"/>
              </w:numPr>
              <w:pBdr>
                <w:top w:space="0" w:sz="0" w:val="nil"/>
                <w:left w:space="0" w:sz="0" w:val="nil"/>
                <w:bottom w:space="0" w:sz="0" w:val="nil"/>
                <w:right w:space="0" w:sz="0" w:val="nil"/>
                <w:between w:space="0" w:sz="0" w:val="nil"/>
              </w:pBdr>
              <w:tabs>
                <w:tab w:val="center" w:leader="none" w:pos="361"/>
                <w:tab w:val="left" w:leader="none" w:pos="4179"/>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liczba i lokalizacja wyświetlaczy – bezpośrednio pod sufitem, w osi podłużnej pojazdu; w liczbie jednej sztuki – za kabiną kierowcy.</w:t>
            </w:r>
          </w:p>
        </w:tc>
      </w:tr>
      <w:tr>
        <w:trPr>
          <w:cantSplit w:val="1"/>
          <w:trHeight w:val="454" w:hRule="atLeast"/>
          <w:tblHeader w:val="0"/>
        </w:trPr>
        <w:tc>
          <w:tcPr>
            <w:vMerge w:val="continue"/>
            <w:vAlign w:val="center"/>
          </w:tcPr>
          <w:p w:rsidR="00000000" w:rsidDel="00000000" w:rsidP="00000000" w:rsidRDefault="00000000" w:rsidRPr="00000000" w14:paraId="000004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05">
            <w:pPr>
              <w:pBdr>
                <w:top w:space="0" w:sz="0" w:val="nil"/>
                <w:left w:space="0" w:sz="0" w:val="nil"/>
                <w:bottom w:space="0" w:sz="0" w:val="nil"/>
                <w:right w:space="0" w:sz="0" w:val="nil"/>
                <w:between w:space="0" w:sz="0" w:val="nil"/>
              </w:pBdr>
              <w:tabs>
                <w:tab w:val="center" w:leader="none" w:pos="361"/>
                <w:tab w:val="left" w:leader="none" w:pos="4041"/>
                <w:tab w:val="left" w:leader="none" w:pos="4179"/>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Wyświetlacz powinien pozwolić na wyświetlanie informacji o:</w:t>
            </w:r>
          </w:p>
        </w:tc>
      </w:tr>
      <w:tr>
        <w:trPr>
          <w:cantSplit w:val="1"/>
          <w:trHeight w:val="510" w:hRule="atLeast"/>
          <w:tblHeader w:val="0"/>
        </w:trPr>
        <w:tc>
          <w:tcPr>
            <w:vMerge w:val="continue"/>
            <w:vAlign w:val="center"/>
          </w:tcPr>
          <w:p w:rsidR="00000000" w:rsidDel="00000000" w:rsidP="00000000" w:rsidRDefault="00000000" w:rsidRPr="00000000" w14:paraId="000004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07">
            <w:pPr>
              <w:numPr>
                <w:ilvl w:val="0"/>
                <w:numId w:val="62"/>
              </w:numPr>
              <w:pBdr>
                <w:top w:space="0" w:sz="0" w:val="nil"/>
                <w:left w:space="0" w:sz="0" w:val="nil"/>
                <w:bottom w:space="0" w:sz="0" w:val="nil"/>
                <w:right w:space="0" w:sz="0" w:val="nil"/>
                <w:between w:space="0" w:sz="0" w:val="nil"/>
              </w:pBdr>
              <w:tabs>
                <w:tab w:val="center" w:leader="none" w:pos="361"/>
                <w:tab w:val="left" w:leader="none" w:pos="4179"/>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oznaczeniu linii w postaci numerycznej lub alfanumerycznej,</w:t>
            </w:r>
          </w:p>
        </w:tc>
      </w:tr>
      <w:tr>
        <w:trPr>
          <w:cantSplit w:val="1"/>
          <w:trHeight w:val="397" w:hRule="atLeast"/>
          <w:tblHeader w:val="0"/>
        </w:trPr>
        <w:tc>
          <w:tcPr>
            <w:vMerge w:val="continue"/>
            <w:vAlign w:val="center"/>
          </w:tcPr>
          <w:p w:rsidR="00000000" w:rsidDel="00000000" w:rsidP="00000000" w:rsidRDefault="00000000" w:rsidRPr="00000000" w14:paraId="000004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09">
            <w:pPr>
              <w:numPr>
                <w:ilvl w:val="0"/>
                <w:numId w:val="62"/>
              </w:numPr>
              <w:pBdr>
                <w:top w:space="0" w:sz="0" w:val="nil"/>
                <w:left w:space="0" w:sz="0" w:val="nil"/>
                <w:bottom w:space="0" w:sz="0" w:val="nil"/>
                <w:right w:space="0" w:sz="0" w:val="nil"/>
                <w:between w:space="0" w:sz="0" w:val="nil"/>
              </w:pBdr>
              <w:tabs>
                <w:tab w:val="center" w:leader="none" w:pos="361"/>
                <w:tab w:val="left" w:leader="none" w:pos="4179"/>
              </w:tabs>
              <w:spacing w:line="240" w:lineRule="auto"/>
              <w:ind w:left="0" w:right="219"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pętli, do której zmierza pojazd,</w:t>
            </w:r>
          </w:p>
        </w:tc>
      </w:tr>
      <w:tr>
        <w:trPr>
          <w:cantSplit w:val="1"/>
          <w:trHeight w:val="510" w:hRule="atLeast"/>
          <w:tblHeader w:val="0"/>
        </w:trPr>
        <w:tc>
          <w:tcPr>
            <w:vMerge w:val="continue"/>
            <w:vAlign w:val="center"/>
          </w:tcPr>
          <w:p w:rsidR="00000000" w:rsidDel="00000000" w:rsidP="00000000" w:rsidRDefault="00000000" w:rsidRPr="00000000" w14:paraId="000004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0B">
            <w:pPr>
              <w:numPr>
                <w:ilvl w:val="0"/>
                <w:numId w:val="62"/>
              </w:numPr>
              <w:pBdr>
                <w:top w:space="0" w:sz="0" w:val="nil"/>
                <w:left w:space="0" w:sz="0" w:val="nil"/>
                <w:bottom w:space="0" w:sz="0" w:val="nil"/>
                <w:right w:space="0" w:sz="0" w:val="nil"/>
                <w:between w:space="0" w:sz="0" w:val="nil"/>
              </w:pBdr>
              <w:tabs>
                <w:tab w:val="center" w:leader="none" w:pos="361"/>
                <w:tab w:val="left" w:leader="none" w:pos="4179"/>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przebiegu trasy (nazwy przystanków) w formie tzw. „liniowego wykresu trasy”, w orientacji pionowej, </w:t>
            </w:r>
          </w:p>
        </w:tc>
      </w:tr>
      <w:tr>
        <w:trPr>
          <w:cantSplit w:val="1"/>
          <w:trHeight w:val="510" w:hRule="atLeast"/>
          <w:tblHeader w:val="0"/>
        </w:trPr>
        <w:tc>
          <w:tcPr>
            <w:vMerge w:val="continue"/>
            <w:vAlign w:val="center"/>
          </w:tcPr>
          <w:p w:rsidR="00000000" w:rsidDel="00000000" w:rsidP="00000000" w:rsidRDefault="00000000" w:rsidRPr="00000000" w14:paraId="000004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0D">
            <w:pPr>
              <w:numPr>
                <w:ilvl w:val="0"/>
                <w:numId w:val="62"/>
              </w:numPr>
              <w:pBdr>
                <w:top w:space="0" w:sz="0" w:val="nil"/>
                <w:left w:space="0" w:sz="0" w:val="nil"/>
                <w:bottom w:space="0" w:sz="0" w:val="nil"/>
                <w:right w:space="0" w:sz="0" w:val="nil"/>
                <w:between w:space="0" w:sz="0" w:val="nil"/>
              </w:pBdr>
              <w:tabs>
                <w:tab w:val="center" w:leader="none" w:pos="361"/>
                <w:tab w:val="left" w:leader="none" w:pos="4179"/>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możliwości wyróżnienia wybranych elementów przebiegu trasy (inwersja koloru),</w:t>
            </w:r>
          </w:p>
        </w:tc>
      </w:tr>
      <w:tr>
        <w:trPr>
          <w:cantSplit w:val="1"/>
          <w:trHeight w:val="510" w:hRule="atLeast"/>
          <w:tblHeader w:val="0"/>
        </w:trPr>
        <w:tc>
          <w:tcPr>
            <w:vMerge w:val="continue"/>
            <w:vAlign w:val="center"/>
          </w:tcPr>
          <w:p w:rsidR="00000000" w:rsidDel="00000000" w:rsidP="00000000" w:rsidRDefault="00000000" w:rsidRPr="00000000" w14:paraId="000004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0F">
            <w:pPr>
              <w:numPr>
                <w:ilvl w:val="0"/>
                <w:numId w:val="62"/>
              </w:numPr>
              <w:pBdr>
                <w:top w:space="0" w:sz="0" w:val="nil"/>
                <w:left w:space="0" w:sz="0" w:val="nil"/>
                <w:bottom w:space="0" w:sz="0" w:val="nil"/>
                <w:right w:space="0" w:sz="0" w:val="nil"/>
                <w:between w:space="0" w:sz="0" w:val="nil"/>
              </w:pBdr>
              <w:tabs>
                <w:tab w:val="center" w:leader="none" w:pos="361"/>
                <w:tab w:val="left" w:leader="none" w:pos="4179"/>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możliwych przesiadkach na inne linie komunikacyjne w czasie rzeczywistym,</w:t>
            </w:r>
          </w:p>
        </w:tc>
      </w:tr>
      <w:tr>
        <w:trPr>
          <w:cantSplit w:val="1"/>
          <w:trHeight w:val="510" w:hRule="atLeast"/>
          <w:tblHeader w:val="0"/>
        </w:trPr>
        <w:tc>
          <w:tcPr>
            <w:vMerge w:val="continue"/>
            <w:vAlign w:val="center"/>
          </w:tcPr>
          <w:p w:rsidR="00000000" w:rsidDel="00000000" w:rsidP="00000000" w:rsidRDefault="00000000" w:rsidRPr="00000000" w14:paraId="000004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11">
            <w:pPr>
              <w:numPr>
                <w:ilvl w:val="0"/>
                <w:numId w:val="62"/>
              </w:numPr>
              <w:pBdr>
                <w:top w:space="0" w:sz="0" w:val="nil"/>
                <w:left w:space="0" w:sz="0" w:val="nil"/>
                <w:bottom w:space="0" w:sz="0" w:val="nil"/>
                <w:right w:space="0" w:sz="0" w:val="nil"/>
                <w:between w:space="0" w:sz="0" w:val="nil"/>
              </w:pBdr>
              <w:tabs>
                <w:tab w:val="center" w:leader="none" w:pos="361"/>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aktualnym czasie (godzinach i minutach) oraz aktualnej dacie,</w:t>
            </w:r>
          </w:p>
        </w:tc>
      </w:tr>
    </w:tbl>
    <w:p w:rsidR="00000000" w:rsidDel="00000000" w:rsidP="00000000" w:rsidRDefault="00000000" w:rsidRPr="00000000" w14:paraId="00000412">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31"/>
        <w:tblW w:w="10290.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740"/>
        <w:tblGridChange w:id="0">
          <w:tblGrid>
            <w:gridCol w:w="2550"/>
            <w:gridCol w:w="7740"/>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413">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414">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415">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416">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417">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11. Systemy informatyczne i informacyjne.</w:t>
            </w:r>
            <w:r w:rsidDel="00000000" w:rsidR="00000000" w:rsidRPr="00000000">
              <w:rPr>
                <w:rtl w:val="0"/>
              </w:rPr>
            </w:r>
          </w:p>
        </w:tc>
      </w:tr>
      <w:tr>
        <w:trPr>
          <w:cantSplit w:val="1"/>
          <w:trHeight w:val="397" w:hRule="atLeast"/>
          <w:tblHeader w:val="0"/>
        </w:trPr>
        <w:tc>
          <w:tcPr>
            <w:vMerge w:val="restart"/>
            <w:vAlign w:val="center"/>
          </w:tcPr>
          <w:p w:rsidR="00000000" w:rsidDel="00000000" w:rsidP="00000000" w:rsidRDefault="00000000" w:rsidRPr="00000000" w14:paraId="00000419">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c.d. </w:t>
            </w:r>
            <w:r w:rsidDel="00000000" w:rsidR="00000000" w:rsidRPr="00000000">
              <w:rPr>
                <w:rtl w:val="0"/>
              </w:rPr>
            </w:r>
          </w:p>
          <w:p w:rsidR="00000000" w:rsidDel="00000000" w:rsidP="00000000" w:rsidRDefault="00000000" w:rsidRPr="00000000" w14:paraId="0000041A">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11.4.  Urządzenia pokładowe </w:t>
              <w:br w:type="textWrapping"/>
              <w:t xml:space="preserve">w autobusach:</w:t>
            </w:r>
            <w:r w:rsidDel="00000000" w:rsidR="00000000" w:rsidRPr="00000000">
              <w:rPr>
                <w:rtl w:val="0"/>
              </w:rPr>
            </w:r>
          </w:p>
        </w:tc>
        <w:tc>
          <w:tcPr>
            <w:vAlign w:val="center"/>
          </w:tcPr>
          <w:p w:rsidR="00000000" w:rsidDel="00000000" w:rsidP="00000000" w:rsidRDefault="00000000" w:rsidRPr="00000000" w14:paraId="0000041B">
            <w:pPr>
              <w:numPr>
                <w:ilvl w:val="0"/>
                <w:numId w:val="62"/>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czasie (w minutach) pozostały do odjazdu pojazdu z pętli,</w:t>
            </w:r>
          </w:p>
        </w:tc>
      </w:tr>
      <w:tr>
        <w:trPr>
          <w:cantSplit w:val="1"/>
          <w:trHeight w:val="510" w:hRule="atLeast"/>
          <w:tblHeader w:val="0"/>
        </w:trPr>
        <w:tc>
          <w:tcPr>
            <w:vMerge w:val="continue"/>
            <w:vAlign w:val="center"/>
          </w:tcPr>
          <w:p w:rsidR="00000000" w:rsidDel="00000000" w:rsidP="00000000" w:rsidRDefault="00000000" w:rsidRPr="00000000" w14:paraId="000004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1D">
            <w:pPr>
              <w:numPr>
                <w:ilvl w:val="0"/>
                <w:numId w:val="62"/>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informacji o następnym przystanku (po odjeździe z przystanku),</w:t>
            </w:r>
          </w:p>
        </w:tc>
      </w:tr>
      <w:tr>
        <w:trPr>
          <w:cantSplit w:val="1"/>
          <w:trHeight w:val="510" w:hRule="atLeast"/>
          <w:tblHeader w:val="0"/>
        </w:trPr>
        <w:tc>
          <w:tcPr>
            <w:vMerge w:val="continue"/>
            <w:vAlign w:val="center"/>
          </w:tcPr>
          <w:p w:rsidR="00000000" w:rsidDel="00000000" w:rsidP="00000000" w:rsidRDefault="00000000" w:rsidRPr="00000000" w14:paraId="000004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1F">
            <w:pPr>
              <w:numPr>
                <w:ilvl w:val="0"/>
                <w:numId w:val="62"/>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informacji o bieżącym przystanku (przed dojazdem do przystanku),</w:t>
            </w:r>
          </w:p>
        </w:tc>
      </w:tr>
      <w:tr>
        <w:trPr>
          <w:cantSplit w:val="1"/>
          <w:trHeight w:val="510" w:hRule="atLeast"/>
          <w:tblHeader w:val="0"/>
        </w:trPr>
        <w:tc>
          <w:tcPr>
            <w:vMerge w:val="continue"/>
            <w:vAlign w:val="center"/>
          </w:tcPr>
          <w:p w:rsidR="00000000" w:rsidDel="00000000" w:rsidP="00000000" w:rsidRDefault="00000000" w:rsidRPr="00000000" w14:paraId="000004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21">
            <w:pPr>
              <w:numPr>
                <w:ilvl w:val="0"/>
                <w:numId w:val="62"/>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komunikacie „STOP”, w przypadku naciśnięcia przez pasażera przycisku „na żądanie”,</w:t>
            </w:r>
          </w:p>
        </w:tc>
      </w:tr>
      <w:tr>
        <w:trPr>
          <w:cantSplit w:val="1"/>
          <w:trHeight w:val="510" w:hRule="atLeast"/>
          <w:tblHeader w:val="0"/>
        </w:trPr>
        <w:tc>
          <w:tcPr>
            <w:vMerge w:val="continue"/>
            <w:vAlign w:val="center"/>
          </w:tcPr>
          <w:p w:rsidR="00000000" w:rsidDel="00000000" w:rsidP="00000000" w:rsidRDefault="00000000" w:rsidRPr="00000000" w14:paraId="000004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23">
            <w:pPr>
              <w:numPr>
                <w:ilvl w:val="0"/>
                <w:numId w:val="62"/>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dodatkowych komunikatach przygotowanych przez operatora/organizatora,</w:t>
            </w:r>
          </w:p>
        </w:tc>
      </w:tr>
      <w:tr>
        <w:trPr>
          <w:cantSplit w:val="1"/>
          <w:trHeight w:val="510" w:hRule="atLeast"/>
          <w:tblHeader w:val="0"/>
        </w:trPr>
        <w:tc>
          <w:tcPr>
            <w:vMerge w:val="continue"/>
            <w:vAlign w:val="center"/>
          </w:tcPr>
          <w:p w:rsidR="00000000" w:rsidDel="00000000" w:rsidP="00000000" w:rsidRDefault="00000000" w:rsidRPr="00000000" w14:paraId="000004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25">
            <w:pPr>
              <w:numPr>
                <w:ilvl w:val="0"/>
                <w:numId w:val="62"/>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prezentowanych obrazach graficznych i wideo spełniających funkcje informacyjne,</w:t>
            </w:r>
          </w:p>
        </w:tc>
      </w:tr>
      <w:tr>
        <w:trPr>
          <w:cantSplit w:val="1"/>
          <w:trHeight w:val="510" w:hRule="atLeast"/>
          <w:tblHeader w:val="0"/>
        </w:trPr>
        <w:tc>
          <w:tcPr>
            <w:vMerge w:val="continue"/>
            <w:vAlign w:val="center"/>
          </w:tcPr>
          <w:p w:rsidR="00000000" w:rsidDel="00000000" w:rsidP="00000000" w:rsidRDefault="00000000" w:rsidRPr="00000000" w14:paraId="000004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27">
            <w:pPr>
              <w:numPr>
                <w:ilvl w:val="0"/>
                <w:numId w:val="62"/>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reklamach i komunikatach specjalnych przesyłanych przez system dyspozytorski CeSIP,</w:t>
            </w:r>
          </w:p>
        </w:tc>
      </w:tr>
      <w:tr>
        <w:trPr>
          <w:cantSplit w:val="1"/>
          <w:trHeight w:val="680" w:hRule="atLeast"/>
          <w:tblHeader w:val="0"/>
        </w:trPr>
        <w:tc>
          <w:tcPr>
            <w:vMerge w:val="continue"/>
            <w:vAlign w:val="center"/>
          </w:tcPr>
          <w:p w:rsidR="00000000" w:rsidDel="00000000" w:rsidP="00000000" w:rsidRDefault="00000000" w:rsidRPr="00000000" w14:paraId="000004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29">
            <w:pPr>
              <w:numPr>
                <w:ilvl w:val="0"/>
                <w:numId w:val="62"/>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dodatkowych informacjach o wprowadzeniu objazdów (np. inny kolor tła przystanków objazdowych informacja „trasa zmieniona”).</w:t>
            </w:r>
          </w:p>
        </w:tc>
      </w:tr>
      <w:tr>
        <w:trPr>
          <w:cantSplit w:val="1"/>
          <w:trHeight w:val="680" w:hRule="atLeast"/>
          <w:tblHeader w:val="0"/>
        </w:trPr>
        <w:tc>
          <w:tcPr>
            <w:vMerge w:val="continue"/>
            <w:vAlign w:val="center"/>
          </w:tcPr>
          <w:p w:rsidR="00000000" w:rsidDel="00000000" w:rsidP="00000000" w:rsidRDefault="00000000" w:rsidRPr="00000000" w14:paraId="000004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fff00" w:val="clear"/>
            <w:tcMar>
              <w:top w:w="0.0" w:type="dxa"/>
              <w:left w:w="100.0" w:type="dxa"/>
              <w:bottom w:w="0.0" w:type="dxa"/>
              <w:right w:w="100.0" w:type="dxa"/>
            </w:tcMar>
            <w:vAlign w:val="top"/>
          </w:tcPr>
          <w:p w:rsidR="00000000" w:rsidDel="00000000" w:rsidP="00000000" w:rsidRDefault="00000000" w:rsidRPr="00000000" w14:paraId="0000042B">
            <w:pPr>
              <w:shd w:fill="f2dbdb" w:val="clear"/>
              <w:spacing w:line="276" w:lineRule="auto"/>
              <w:ind w:left="-700" w:right="220" w:firstLine="0"/>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2) Wyświ2) Wyświetlacze wewnętrzne boczne</w:t>
            </w:r>
          </w:p>
          <w:p w:rsidR="00000000" w:rsidDel="00000000" w:rsidP="00000000" w:rsidRDefault="00000000" w:rsidRPr="00000000" w14:paraId="0000042C">
            <w:pPr>
              <w:shd w:fill="f2dbdb" w:val="clear"/>
              <w:spacing w:line="276" w:lineRule="auto"/>
              <w:ind w:left="-700" w:right="220" w:firstLine="0"/>
              <w:jc w:val="both"/>
              <w:rPr>
                <w:rFonts w:ascii="Times New Roman" w:cs="Times New Roman" w:eastAsia="Times New Roman" w:hAnsi="Times New Roman"/>
                <w:color w:val="ff0000"/>
                <w:sz w:val="16"/>
                <w:szCs w:val="16"/>
              </w:rPr>
            </w:pPr>
            <w:r w:rsidDel="00000000" w:rsidR="00000000" w:rsidRPr="00000000">
              <w:rPr>
                <w:rtl w:val="0"/>
              </w:rPr>
            </w:r>
          </w:p>
          <w:p w:rsidR="00000000" w:rsidDel="00000000" w:rsidP="00000000" w:rsidRDefault="00000000" w:rsidRPr="00000000" w14:paraId="0000042D">
            <w:pPr>
              <w:numPr>
                <w:ilvl w:val="0"/>
                <w:numId w:val="52"/>
              </w:numPr>
              <w:spacing w:after="240" w:before="240" w:line="276" w:lineRule="auto"/>
              <w:ind w:left="720" w:hanging="360"/>
              <w:jc w:val="both"/>
              <w:rPr>
                <w:rFonts w:ascii="Times New Roman" w:cs="Times New Roman" w:eastAsia="Times New Roman" w:hAnsi="Times New Roman"/>
                <w:color w:val="ff0000"/>
                <w:u w:val="none"/>
              </w:rPr>
            </w:pPr>
            <w:r w:rsidDel="00000000" w:rsidR="00000000" w:rsidRPr="00000000">
              <w:rPr>
                <w:rFonts w:ascii="Times New Roman" w:cs="Times New Roman" w:eastAsia="Times New Roman" w:hAnsi="Times New Roman"/>
                <w:color w:val="ff0000"/>
                <w:sz w:val="14"/>
                <w:szCs w:val="14"/>
                <w:rtl w:val="0"/>
              </w:rPr>
              <w:t xml:space="preserve">    </w:t>
            </w:r>
            <w:r w:rsidDel="00000000" w:rsidR="00000000" w:rsidRPr="00000000">
              <w:rPr>
                <w:rFonts w:ascii="Times New Roman" w:cs="Times New Roman" w:eastAsia="Times New Roman" w:hAnsi="Times New Roman"/>
                <w:color w:val="ff0000"/>
                <w:sz w:val="16"/>
                <w:szCs w:val="16"/>
                <w:rtl w:val="0"/>
              </w:rPr>
              <w:t xml:space="preserve">funkcję wyświetlacza pełni integralna część monitora ciekłokrystalicznego (lub innego analogicznego rozwiązania) o minimalnej przekątnej 37”, o rozdzielczości min. 1920x540 pixeli,  podświetlane diodami LED i formacie obrazu 3,4:1-4:1, przeznaczonego do emisji przekazu informacyjnego,</w:t>
            </w:r>
          </w:p>
        </w:tc>
      </w:tr>
      <w:tr>
        <w:trPr>
          <w:cantSplit w:val="1"/>
          <w:trHeight w:val="680" w:hRule="atLeast"/>
          <w:tblHeader w:val="0"/>
        </w:trPr>
        <w:tc>
          <w:tcPr>
            <w:vMerge w:val="continue"/>
            <w:vAlign w:val="center"/>
          </w:tcPr>
          <w:p w:rsidR="00000000" w:rsidDel="00000000" w:rsidP="00000000" w:rsidRDefault="00000000" w:rsidRPr="00000000" w14:paraId="000004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shd w:fill="ffff00" w:val="clear"/>
            <w:tcMar>
              <w:top w:w="0.0" w:type="dxa"/>
              <w:left w:w="100.0" w:type="dxa"/>
              <w:bottom w:w="0.0" w:type="dxa"/>
              <w:right w:w="100.0" w:type="dxa"/>
            </w:tcMar>
            <w:vAlign w:val="top"/>
          </w:tcPr>
          <w:p w:rsidR="00000000" w:rsidDel="00000000" w:rsidP="00000000" w:rsidRDefault="00000000" w:rsidRPr="00000000" w14:paraId="0000042F">
            <w:pPr>
              <w:numPr>
                <w:ilvl w:val="0"/>
                <w:numId w:val="18"/>
              </w:numPr>
              <w:spacing w:after="240" w:before="240" w:line="276" w:lineRule="auto"/>
              <w:ind w:left="720" w:hanging="360"/>
              <w:jc w:val="both"/>
              <w:rPr>
                <w:rFonts w:ascii="Times New Roman" w:cs="Times New Roman" w:eastAsia="Times New Roman" w:hAnsi="Times New Roman"/>
                <w:color w:val="ff0000"/>
                <w:sz w:val="16"/>
                <w:szCs w:val="16"/>
                <w:u w:val="none"/>
              </w:rPr>
            </w:pPr>
            <w:r w:rsidDel="00000000" w:rsidR="00000000" w:rsidRPr="00000000">
              <w:rPr>
                <w:rFonts w:ascii="Times New Roman" w:cs="Times New Roman" w:eastAsia="Times New Roman" w:hAnsi="Times New Roman"/>
                <w:color w:val="ff0000"/>
                <w:sz w:val="16"/>
                <w:szCs w:val="16"/>
                <w:rtl w:val="0"/>
              </w:rPr>
              <w:t xml:space="preserve">liczba i lokalizacja wyświetlaczy – w liczbie jednej sztuki; lokalizacja - wewnątrz autobusu z prawej strony, pomiędzy pierwszymi a drugimi drzwiami.</w:t>
            </w:r>
          </w:p>
        </w:tc>
      </w:tr>
      <w:tr>
        <w:trPr>
          <w:cantSplit w:val="1"/>
          <w:trHeight w:val="680" w:hRule="atLeast"/>
          <w:tblHeader w:val="0"/>
        </w:trPr>
        <w:tc>
          <w:tcPr>
            <w:vMerge w:val="continue"/>
            <w:vAlign w:val="center"/>
          </w:tcPr>
          <w:p w:rsidR="00000000" w:rsidDel="00000000" w:rsidP="00000000" w:rsidRDefault="00000000" w:rsidRPr="00000000" w14:paraId="000004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shd w:fill="ffff00" w:val="clear"/>
            <w:tcMar>
              <w:top w:w="0.0" w:type="dxa"/>
              <w:left w:w="100.0" w:type="dxa"/>
              <w:bottom w:w="0.0" w:type="dxa"/>
              <w:right w:w="100.0" w:type="dxa"/>
            </w:tcMar>
            <w:vAlign w:val="top"/>
          </w:tcPr>
          <w:p w:rsidR="00000000" w:rsidDel="00000000" w:rsidP="00000000" w:rsidRDefault="00000000" w:rsidRPr="00000000" w14:paraId="00000431">
            <w:pPr>
              <w:spacing w:after="240" w:before="240" w:line="276" w:lineRule="auto"/>
              <w:ind w:left="-620" w:firstLine="0"/>
              <w:jc w:val="both"/>
              <w:rPr>
                <w:rFonts w:ascii="Times New Roman" w:cs="Times New Roman" w:eastAsia="Times New Roman" w:hAnsi="Times New Roman"/>
                <w:b w:val="1"/>
                <w:color w:val="ff0000"/>
                <w:sz w:val="16"/>
                <w:szCs w:val="16"/>
              </w:rPr>
            </w:pPr>
            <w:r w:rsidDel="00000000" w:rsidR="00000000" w:rsidRPr="00000000">
              <w:rPr>
                <w:rFonts w:ascii="Times New Roman" w:cs="Times New Roman" w:eastAsia="Times New Roman" w:hAnsi="Times New Roman"/>
                <w:b w:val="1"/>
                <w:color w:val="ff0000"/>
                <w:sz w:val="16"/>
                <w:szCs w:val="16"/>
                <w:rtl w:val="0"/>
              </w:rPr>
              <w:t xml:space="preserve">Wyświe</w:t>
            </w:r>
            <w:r w:rsidDel="00000000" w:rsidR="00000000" w:rsidRPr="00000000">
              <w:rPr>
                <w:b w:val="1"/>
                <w:color w:val="ff0000"/>
                <w:sz w:val="16"/>
                <w:szCs w:val="16"/>
                <w:rtl w:val="0"/>
              </w:rPr>
              <w:t xml:space="preserve">Wyświetlacz powinien pozwolić na wyświetlanie informacji o:</w:t>
            </w:r>
            <w:r w:rsidDel="00000000" w:rsidR="00000000" w:rsidRPr="00000000">
              <w:rPr>
                <w:rtl w:val="0"/>
              </w:rPr>
            </w:r>
          </w:p>
        </w:tc>
      </w:tr>
      <w:tr>
        <w:trPr>
          <w:cantSplit w:val="1"/>
          <w:trHeight w:val="680" w:hRule="atLeast"/>
          <w:tblHeader w:val="0"/>
        </w:trPr>
        <w:tc>
          <w:tcPr>
            <w:vMerge w:val="continue"/>
            <w:vAlign w:val="center"/>
          </w:tcPr>
          <w:p w:rsidR="00000000" w:rsidDel="00000000" w:rsidP="00000000" w:rsidRDefault="00000000" w:rsidRPr="00000000" w14:paraId="000004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shd w:fill="ffff00" w:val="clear"/>
            <w:tcMar>
              <w:top w:w="0.0" w:type="dxa"/>
              <w:left w:w="100.0" w:type="dxa"/>
              <w:bottom w:w="0.0" w:type="dxa"/>
              <w:right w:w="100.0" w:type="dxa"/>
            </w:tcMar>
            <w:vAlign w:val="top"/>
          </w:tcPr>
          <w:p w:rsidR="00000000" w:rsidDel="00000000" w:rsidP="00000000" w:rsidRDefault="00000000" w:rsidRPr="00000000" w14:paraId="00000433">
            <w:pPr>
              <w:numPr>
                <w:ilvl w:val="0"/>
                <w:numId w:val="56"/>
              </w:numPr>
              <w:spacing w:after="240" w:before="240" w:line="276" w:lineRule="auto"/>
              <w:ind w:left="720" w:hanging="360"/>
              <w:jc w:val="both"/>
              <w:rPr>
                <w:rFonts w:ascii="Times New Roman" w:cs="Times New Roman" w:eastAsia="Times New Roman" w:hAnsi="Times New Roman"/>
                <w:color w:val="ff0000"/>
                <w:sz w:val="16"/>
                <w:szCs w:val="16"/>
                <w:u w:val="none"/>
              </w:rPr>
            </w:pPr>
            <w:r w:rsidDel="00000000" w:rsidR="00000000" w:rsidRPr="00000000">
              <w:rPr>
                <w:rFonts w:ascii="Times New Roman" w:cs="Times New Roman" w:eastAsia="Times New Roman" w:hAnsi="Times New Roman"/>
                <w:color w:val="ff0000"/>
                <w:sz w:val="16"/>
                <w:szCs w:val="16"/>
                <w:rtl w:val="0"/>
              </w:rPr>
              <w:t xml:space="preserve">oznaczeniu numeru linii w postaci numerycznej lub alfanumerycznej,</w:t>
            </w:r>
          </w:p>
        </w:tc>
      </w:tr>
      <w:tr>
        <w:trPr>
          <w:cantSplit w:val="1"/>
          <w:trHeight w:val="680" w:hRule="atLeast"/>
          <w:tblHeader w:val="0"/>
        </w:trPr>
        <w:tc>
          <w:tcPr>
            <w:vMerge w:val="continue"/>
            <w:vAlign w:val="center"/>
          </w:tcPr>
          <w:p w:rsidR="00000000" w:rsidDel="00000000" w:rsidP="00000000" w:rsidRDefault="00000000" w:rsidRPr="00000000" w14:paraId="000004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shd w:fill="ffff00" w:val="clear"/>
            <w:tcMar>
              <w:top w:w="0.0" w:type="dxa"/>
              <w:left w:w="100.0" w:type="dxa"/>
              <w:bottom w:w="0.0" w:type="dxa"/>
              <w:right w:w="100.0" w:type="dxa"/>
            </w:tcMar>
            <w:vAlign w:val="top"/>
          </w:tcPr>
          <w:p w:rsidR="00000000" w:rsidDel="00000000" w:rsidP="00000000" w:rsidRDefault="00000000" w:rsidRPr="00000000" w14:paraId="00000435">
            <w:pPr>
              <w:numPr>
                <w:ilvl w:val="0"/>
                <w:numId w:val="64"/>
              </w:numPr>
              <w:spacing w:after="240" w:before="240" w:line="276" w:lineRule="auto"/>
              <w:ind w:left="720" w:hanging="360"/>
              <w:jc w:val="both"/>
              <w:rPr>
                <w:rFonts w:ascii="Times New Roman" w:cs="Times New Roman" w:eastAsia="Times New Roman" w:hAnsi="Times New Roman"/>
                <w:color w:val="ff0000"/>
                <w:sz w:val="16"/>
                <w:szCs w:val="16"/>
                <w:u w:val="none"/>
              </w:rPr>
            </w:pPr>
            <w:r w:rsidDel="00000000" w:rsidR="00000000" w:rsidRPr="00000000">
              <w:rPr>
                <w:rFonts w:ascii="Times New Roman" w:cs="Times New Roman" w:eastAsia="Times New Roman" w:hAnsi="Times New Roman"/>
                <w:color w:val="ff0000"/>
                <w:sz w:val="16"/>
                <w:szCs w:val="16"/>
                <w:rtl w:val="0"/>
              </w:rPr>
              <w:t xml:space="preserve">przebiegu całej trasy linii (nazwy przystanków) w formie tzw. „liniowego wykresu trasy”, w orientacji poziomej, w formie tzw. „koralików”,</w:t>
            </w:r>
          </w:p>
        </w:tc>
      </w:tr>
      <w:tr>
        <w:trPr>
          <w:cantSplit w:val="1"/>
          <w:trHeight w:val="680" w:hRule="atLeast"/>
          <w:tblHeader w:val="0"/>
        </w:trPr>
        <w:tc>
          <w:tcPr>
            <w:vMerge w:val="continue"/>
            <w:vAlign w:val="center"/>
          </w:tcPr>
          <w:p w:rsidR="00000000" w:rsidDel="00000000" w:rsidP="00000000" w:rsidRDefault="00000000" w:rsidRPr="00000000" w14:paraId="000004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shd w:fill="ffff00" w:val="clear"/>
            <w:tcMar>
              <w:top w:w="0.0" w:type="dxa"/>
              <w:left w:w="100.0" w:type="dxa"/>
              <w:bottom w:w="0.0" w:type="dxa"/>
              <w:right w:w="100.0" w:type="dxa"/>
            </w:tcMar>
            <w:vAlign w:val="top"/>
          </w:tcPr>
          <w:p w:rsidR="00000000" w:rsidDel="00000000" w:rsidP="00000000" w:rsidRDefault="00000000" w:rsidRPr="00000000" w14:paraId="00000437">
            <w:pPr>
              <w:numPr>
                <w:ilvl w:val="0"/>
                <w:numId w:val="72"/>
              </w:numPr>
              <w:spacing w:after="240" w:before="240" w:line="276" w:lineRule="auto"/>
              <w:ind w:left="720" w:hanging="360"/>
              <w:jc w:val="both"/>
              <w:rPr>
                <w:rFonts w:ascii="Times New Roman" w:cs="Times New Roman" w:eastAsia="Times New Roman" w:hAnsi="Times New Roman"/>
                <w:color w:val="ff0000"/>
                <w:sz w:val="16"/>
                <w:szCs w:val="16"/>
                <w:u w:val="none"/>
              </w:rPr>
            </w:pPr>
            <w:r w:rsidDel="00000000" w:rsidR="00000000" w:rsidRPr="00000000">
              <w:rPr>
                <w:rFonts w:ascii="Times New Roman" w:cs="Times New Roman" w:eastAsia="Times New Roman" w:hAnsi="Times New Roman"/>
                <w:color w:val="ff0000"/>
                <w:sz w:val="16"/>
                <w:szCs w:val="16"/>
                <w:rtl w:val="0"/>
              </w:rPr>
              <w:t xml:space="preserve">aktualnym czasie (godzinach i minutach) oraz aktualnej dacie,</w:t>
            </w:r>
          </w:p>
        </w:tc>
      </w:tr>
      <w:tr>
        <w:trPr>
          <w:cantSplit w:val="1"/>
          <w:trHeight w:val="680" w:hRule="atLeast"/>
          <w:tblHeader w:val="0"/>
        </w:trPr>
        <w:tc>
          <w:tcPr>
            <w:vMerge w:val="continue"/>
            <w:vAlign w:val="center"/>
          </w:tcPr>
          <w:p w:rsidR="00000000" w:rsidDel="00000000" w:rsidP="00000000" w:rsidRDefault="00000000" w:rsidRPr="00000000" w14:paraId="000004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shd w:fill="ffff00" w:val="clear"/>
            <w:tcMar>
              <w:top w:w="0.0" w:type="dxa"/>
              <w:left w:w="100.0" w:type="dxa"/>
              <w:bottom w:w="0.0" w:type="dxa"/>
              <w:right w:w="100.0" w:type="dxa"/>
            </w:tcMar>
            <w:vAlign w:val="top"/>
          </w:tcPr>
          <w:p w:rsidR="00000000" w:rsidDel="00000000" w:rsidP="00000000" w:rsidRDefault="00000000" w:rsidRPr="00000000" w14:paraId="00000439">
            <w:pPr>
              <w:numPr>
                <w:ilvl w:val="0"/>
                <w:numId w:val="50"/>
              </w:numPr>
              <w:spacing w:after="240" w:before="240" w:line="276" w:lineRule="auto"/>
              <w:ind w:left="720" w:hanging="360"/>
              <w:jc w:val="both"/>
              <w:rPr>
                <w:rFonts w:ascii="Times New Roman" w:cs="Times New Roman" w:eastAsia="Times New Roman" w:hAnsi="Times New Roman"/>
                <w:color w:val="ff0000"/>
                <w:sz w:val="16"/>
                <w:szCs w:val="16"/>
                <w:u w:val="none"/>
              </w:rPr>
            </w:pPr>
            <w:r w:rsidDel="00000000" w:rsidR="00000000" w:rsidRPr="00000000">
              <w:rPr>
                <w:rFonts w:ascii="Times New Roman" w:cs="Times New Roman" w:eastAsia="Times New Roman" w:hAnsi="Times New Roman"/>
                <w:color w:val="ff0000"/>
                <w:sz w:val="16"/>
                <w:szCs w:val="16"/>
                <w:rtl w:val="0"/>
              </w:rPr>
              <w:t xml:space="preserve">informacji o następnym przystanku (po odjeździe z przystanku),</w:t>
            </w:r>
          </w:p>
        </w:tc>
      </w:tr>
      <w:tr>
        <w:trPr>
          <w:cantSplit w:val="1"/>
          <w:trHeight w:val="680" w:hRule="atLeast"/>
          <w:tblHeader w:val="0"/>
        </w:trPr>
        <w:tc>
          <w:tcPr>
            <w:vMerge w:val="continue"/>
            <w:vAlign w:val="center"/>
          </w:tcPr>
          <w:p w:rsidR="00000000" w:rsidDel="00000000" w:rsidP="00000000" w:rsidRDefault="00000000" w:rsidRPr="00000000" w14:paraId="000004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shd w:fill="ffff00" w:val="clear"/>
            <w:tcMar>
              <w:top w:w="0.0" w:type="dxa"/>
              <w:left w:w="100.0" w:type="dxa"/>
              <w:bottom w:w="0.0" w:type="dxa"/>
              <w:right w:w="100.0" w:type="dxa"/>
            </w:tcMar>
            <w:vAlign w:val="top"/>
          </w:tcPr>
          <w:p w:rsidR="00000000" w:rsidDel="00000000" w:rsidP="00000000" w:rsidRDefault="00000000" w:rsidRPr="00000000" w14:paraId="0000043B">
            <w:pPr>
              <w:numPr>
                <w:ilvl w:val="0"/>
                <w:numId w:val="19"/>
              </w:numPr>
              <w:spacing w:after="240" w:before="240" w:line="276" w:lineRule="auto"/>
              <w:ind w:left="720" w:hanging="360"/>
              <w:jc w:val="both"/>
              <w:rPr>
                <w:rFonts w:ascii="Times New Roman" w:cs="Times New Roman" w:eastAsia="Times New Roman" w:hAnsi="Times New Roman"/>
                <w:color w:val="ff0000"/>
                <w:sz w:val="16"/>
                <w:szCs w:val="16"/>
                <w:u w:val="none"/>
              </w:rPr>
            </w:pPr>
            <w:r w:rsidDel="00000000" w:rsidR="00000000" w:rsidRPr="00000000">
              <w:rPr>
                <w:rFonts w:ascii="Times New Roman" w:cs="Times New Roman" w:eastAsia="Times New Roman" w:hAnsi="Times New Roman"/>
                <w:color w:val="ff0000"/>
                <w:sz w:val="16"/>
                <w:szCs w:val="16"/>
                <w:rtl w:val="0"/>
              </w:rPr>
              <w:t xml:space="preserve">informacji o bieżącym przystanku (przed dojazdem do przystanku),</w:t>
            </w:r>
          </w:p>
        </w:tc>
      </w:tr>
      <w:tr>
        <w:trPr>
          <w:cantSplit w:val="1"/>
          <w:trHeight w:val="680" w:hRule="atLeast"/>
          <w:tblHeader w:val="0"/>
        </w:trPr>
        <w:tc>
          <w:tcPr>
            <w:vMerge w:val="continue"/>
            <w:vAlign w:val="center"/>
          </w:tcPr>
          <w:p w:rsidR="00000000" w:rsidDel="00000000" w:rsidP="00000000" w:rsidRDefault="00000000" w:rsidRPr="00000000" w14:paraId="000004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shd w:fill="ffff00" w:val="clear"/>
            <w:tcMar>
              <w:top w:w="0.0" w:type="dxa"/>
              <w:left w:w="100.0" w:type="dxa"/>
              <w:bottom w:w="0.0" w:type="dxa"/>
              <w:right w:w="100.0" w:type="dxa"/>
            </w:tcMar>
            <w:vAlign w:val="top"/>
          </w:tcPr>
          <w:p w:rsidR="00000000" w:rsidDel="00000000" w:rsidP="00000000" w:rsidRDefault="00000000" w:rsidRPr="00000000" w14:paraId="0000043D">
            <w:pPr>
              <w:numPr>
                <w:ilvl w:val="0"/>
                <w:numId w:val="33"/>
              </w:numPr>
              <w:spacing w:after="240" w:before="240" w:line="276" w:lineRule="auto"/>
              <w:ind w:left="720" w:hanging="360"/>
              <w:jc w:val="both"/>
              <w:rPr>
                <w:rFonts w:ascii="Times New Roman" w:cs="Times New Roman" w:eastAsia="Times New Roman" w:hAnsi="Times New Roman"/>
                <w:color w:val="ff0000"/>
                <w:sz w:val="16"/>
                <w:szCs w:val="16"/>
                <w:u w:val="none"/>
              </w:rPr>
            </w:pPr>
            <w:r w:rsidDel="00000000" w:rsidR="00000000" w:rsidRPr="00000000">
              <w:rPr>
                <w:rFonts w:ascii="Times New Roman" w:cs="Times New Roman" w:eastAsia="Times New Roman" w:hAnsi="Times New Roman"/>
                <w:color w:val="ff0000"/>
                <w:sz w:val="16"/>
                <w:szCs w:val="16"/>
                <w:rtl w:val="0"/>
              </w:rPr>
              <w:t xml:space="preserve">czas przejazdu wyrażonego w minutach (czas przejazdu liczony jest narastająco od wyróżnionego, następnego przystanku).</w:t>
            </w:r>
          </w:p>
        </w:tc>
      </w:tr>
      <w:tr>
        <w:trPr>
          <w:cantSplit w:val="1"/>
          <w:trHeight w:val="680" w:hRule="atLeast"/>
          <w:tblHeader w:val="0"/>
        </w:trPr>
        <w:tc>
          <w:tcPr>
            <w:vMerge w:val="continue"/>
            <w:vAlign w:val="center"/>
          </w:tcPr>
          <w:p w:rsidR="00000000" w:rsidDel="00000000" w:rsidP="00000000" w:rsidRDefault="00000000" w:rsidRPr="00000000" w14:paraId="000004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shd w:fill="ffff00" w:val="clear"/>
            <w:tcMar>
              <w:top w:w="0.0" w:type="dxa"/>
              <w:left w:w="100.0" w:type="dxa"/>
              <w:bottom w:w="0.0" w:type="dxa"/>
              <w:right w:w="100.0" w:type="dxa"/>
            </w:tcMar>
            <w:vAlign w:val="top"/>
          </w:tcPr>
          <w:p w:rsidR="00000000" w:rsidDel="00000000" w:rsidP="00000000" w:rsidRDefault="00000000" w:rsidRPr="00000000" w14:paraId="0000043F">
            <w:pPr>
              <w:numPr>
                <w:ilvl w:val="0"/>
                <w:numId w:val="14"/>
              </w:numPr>
              <w:spacing w:after="240" w:before="240" w:line="276" w:lineRule="auto"/>
              <w:ind w:left="720" w:hanging="360"/>
              <w:jc w:val="both"/>
              <w:rPr>
                <w:rFonts w:ascii="Times New Roman" w:cs="Times New Roman" w:eastAsia="Times New Roman" w:hAnsi="Times New Roman"/>
                <w:color w:val="ff0000"/>
                <w:sz w:val="16"/>
                <w:szCs w:val="16"/>
                <w:u w:val="none"/>
              </w:rPr>
            </w:pPr>
            <w:r w:rsidDel="00000000" w:rsidR="00000000" w:rsidRPr="00000000">
              <w:rPr>
                <w:rFonts w:ascii="Times New Roman" w:cs="Times New Roman" w:eastAsia="Times New Roman" w:hAnsi="Times New Roman"/>
                <w:color w:val="ff0000"/>
                <w:sz w:val="16"/>
                <w:szCs w:val="16"/>
                <w:rtl w:val="0"/>
              </w:rPr>
              <w:t xml:space="preserve">Sposób prezentacji: w górnej części tablicy wyświetlany jest następny przystanek, następny przystanek wyróżniony zostaje kolorem czerwonym także na liście kolejnych przystanków, przebyta trasa (nazwy i symbole przystanków) oznaczona zostaje na szaro. Realizując każdy kurs wykaz przystanków wyświetlany na tablicy musi odzwierciedlać wszystkie obsługiwane w danym kursie przystanki.</w:t>
            </w:r>
          </w:p>
        </w:tc>
      </w:tr>
      <w:tr>
        <w:trPr>
          <w:cantSplit w:val="1"/>
          <w:trHeight w:val="1247" w:hRule="atLeast"/>
          <w:tblHeader w:val="0"/>
        </w:trPr>
        <w:tc>
          <w:tcPr>
            <w:vMerge w:val="continue"/>
            <w:vAlign w:val="center"/>
          </w:tcPr>
          <w:p w:rsidR="00000000" w:rsidDel="00000000" w:rsidP="00000000" w:rsidRDefault="00000000" w:rsidRPr="00000000" w14:paraId="000004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00" w:val="clear"/>
            <w:vAlign w:val="center"/>
          </w:tcPr>
          <w:p w:rsidR="00000000" w:rsidDel="00000000" w:rsidP="00000000" w:rsidRDefault="00000000" w:rsidRPr="00000000" w14:paraId="00000441">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UWAGA! </w:t>
            </w:r>
          </w:p>
          <w:p w:rsidR="00000000" w:rsidDel="00000000" w:rsidP="00000000" w:rsidRDefault="00000000" w:rsidRPr="00000000" w14:paraId="00000442">
            <w:pPr>
              <w:numPr>
                <w:ilvl w:val="0"/>
                <w:numId w:val="53"/>
              </w:numPr>
              <w:pBdr>
                <w:top w:space="0" w:sz="0" w:val="nil"/>
                <w:left w:space="0" w:sz="0" w:val="nil"/>
                <w:bottom w:space="0" w:sz="0" w:val="nil"/>
                <w:right w:space="0" w:sz="0" w:val="nil"/>
                <w:between w:space="0" w:sz="0" w:val="nil"/>
              </w:pBdr>
              <w:spacing w:line="240" w:lineRule="auto"/>
              <w:ind w:left="720" w:hanging="360"/>
              <w:jc w:val="both"/>
              <w:rPr>
                <w:rFonts w:ascii="Times New Roman" w:cs="Times New Roman" w:eastAsia="Times New Roman" w:hAnsi="Times New Roman"/>
                <w:color w:val="000000"/>
                <w:sz w:val="16"/>
                <w:szCs w:val="16"/>
                <w:u w:val="none"/>
              </w:rPr>
            </w:pPr>
            <w:r w:rsidDel="00000000" w:rsidR="00000000" w:rsidRPr="00000000">
              <w:rPr>
                <w:rFonts w:ascii="Times New Roman" w:cs="Times New Roman" w:eastAsia="Times New Roman" w:hAnsi="Times New Roman"/>
                <w:color w:val="000000"/>
                <w:sz w:val="16"/>
                <w:szCs w:val="16"/>
                <w:rtl w:val="0"/>
              </w:rPr>
              <w:t xml:space="preserve">Odległość dolnej krawędzi monitora od poziomu podłogi w miejscu montażu nie może być mniejsza niż 195 cm. Jeżeli konstrukcja pojazdu nie pozwala na montaż w osi, dopuszcza się montaż w innym – uzgodnionym z Zamawiającym – miejscu.</w:t>
            </w:r>
          </w:p>
          <w:p w:rsidR="00000000" w:rsidDel="00000000" w:rsidP="00000000" w:rsidRDefault="00000000" w:rsidRPr="00000000" w14:paraId="00000443">
            <w:pPr>
              <w:numPr>
                <w:ilvl w:val="0"/>
                <w:numId w:val="53"/>
              </w:numPr>
              <w:pBdr>
                <w:top w:space="0" w:sz="0" w:val="nil"/>
                <w:left w:space="0" w:sz="0" w:val="nil"/>
                <w:bottom w:space="0" w:sz="0" w:val="nil"/>
                <w:right w:space="0" w:sz="0" w:val="nil"/>
                <w:between w:space="0" w:sz="0" w:val="nil"/>
              </w:pBdr>
              <w:spacing w:line="240" w:lineRule="auto"/>
              <w:ind w:left="720" w:hanging="360"/>
              <w:jc w:val="both"/>
              <w:rPr>
                <w:rFonts w:ascii="Times New Roman" w:cs="Times New Roman" w:eastAsia="Times New Roman" w:hAnsi="Times New Roman"/>
                <w:sz w:val="16"/>
                <w:szCs w:val="16"/>
                <w:u w:val="none"/>
              </w:rPr>
            </w:pPr>
            <w:r w:rsidDel="00000000" w:rsidR="00000000" w:rsidRPr="00000000">
              <w:rPr>
                <w:rFonts w:ascii="Times New Roman" w:cs="Times New Roman" w:eastAsia="Times New Roman" w:hAnsi="Times New Roman"/>
                <w:color w:val="ff0000"/>
                <w:sz w:val="16"/>
                <w:szCs w:val="16"/>
                <w:rtl w:val="0"/>
              </w:rPr>
              <w:t xml:space="preserve">Miejsce montażu wyświetlacza/y bocznych do ustalenia z Zamawiającym.</w:t>
            </w:r>
            <w:r w:rsidDel="00000000" w:rsidR="00000000" w:rsidRPr="00000000">
              <w:rPr>
                <w:rtl w:val="0"/>
              </w:rPr>
            </w:r>
          </w:p>
        </w:tc>
      </w:tr>
      <w:tr>
        <w:trPr>
          <w:cantSplit w:val="1"/>
          <w:trHeight w:val="1247" w:hRule="atLeast"/>
          <w:tblHeader w:val="0"/>
        </w:trPr>
        <w:tc>
          <w:tcPr>
            <w:vMerge w:val="restart"/>
            <w:vAlign w:val="center"/>
          </w:tcPr>
          <w:p w:rsidR="00000000" w:rsidDel="00000000" w:rsidP="00000000" w:rsidRDefault="00000000" w:rsidRPr="00000000" w14:paraId="00000444">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c.d. </w:t>
            </w:r>
            <w:r w:rsidDel="00000000" w:rsidR="00000000" w:rsidRPr="00000000">
              <w:rPr>
                <w:rtl w:val="0"/>
              </w:rPr>
            </w:r>
          </w:p>
          <w:p w:rsidR="00000000" w:rsidDel="00000000" w:rsidP="00000000" w:rsidRDefault="00000000" w:rsidRPr="00000000" w14:paraId="00000445">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11.4.  Urządzenia pokładowe </w:t>
              <w:br w:type="textWrapping"/>
              <w:t xml:space="preserve">w autobusach:</w:t>
            </w:r>
            <w:r w:rsidDel="00000000" w:rsidR="00000000" w:rsidRPr="00000000">
              <w:rPr>
                <w:rtl w:val="0"/>
              </w:rPr>
            </w:r>
          </w:p>
        </w:tc>
        <w:tc>
          <w:tcPr>
            <w:vAlign w:val="center"/>
          </w:tcPr>
          <w:p w:rsidR="00000000" w:rsidDel="00000000" w:rsidP="00000000" w:rsidRDefault="00000000" w:rsidRPr="00000000" w14:paraId="00000446">
            <w:pPr>
              <w:numPr>
                <w:ilvl w:val="0"/>
                <w:numId w:val="11"/>
              </w:numPr>
              <w:pBdr>
                <w:top w:space="0" w:sz="0" w:val="nil"/>
                <w:left w:space="0" w:sz="0" w:val="nil"/>
                <w:bottom w:space="0" w:sz="0" w:val="nil"/>
                <w:right w:space="0" w:sz="0" w:val="nil"/>
                <w:between w:space="0" w:sz="0" w:val="nil"/>
              </w:pBdr>
              <w:tabs>
                <w:tab w:val="left" w:leader="none" w:pos="217"/>
              </w:tabs>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Elektroniczne tablice zewnętrzne diodowe:</w:t>
            </w:r>
            <w:r w:rsidDel="00000000" w:rsidR="00000000" w:rsidRPr="00000000">
              <w:rPr>
                <w:rtl w:val="0"/>
              </w:rPr>
            </w:r>
          </w:p>
          <w:p w:rsidR="00000000" w:rsidDel="00000000" w:rsidP="00000000" w:rsidRDefault="00000000" w:rsidRPr="00000000" w14:paraId="00000447">
            <w:pPr>
              <w:numPr>
                <w:ilvl w:val="0"/>
                <w:numId w:val="2"/>
              </w:numPr>
              <w:pBdr>
                <w:top w:space="0" w:sz="0" w:val="nil"/>
                <w:left w:space="0" w:sz="0" w:val="nil"/>
                <w:bottom w:space="0" w:sz="0" w:val="nil"/>
                <w:right w:space="0" w:sz="0" w:val="nil"/>
                <w:between w:space="0" w:sz="0" w:val="nil"/>
              </w:pBdr>
              <w:tabs>
                <w:tab w:val="left" w:leader="none" w:pos="510"/>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przednia dwurzędowa (pełnowymiarowa na szerokość autobusu, minimalna rozdzielczość: 200 punktów </w:t>
              <w:br w:type="textWrapping"/>
              <w:t xml:space="preserve">w poziomie, 24 punkty w pionie), wyświetlająca numer linii i kierunek jazdy o minimalnym polu odczytowym 1790x235 mm, </w:t>
            </w:r>
          </w:p>
        </w:tc>
      </w:tr>
      <w:tr>
        <w:trPr>
          <w:cantSplit w:val="1"/>
          <w:trHeight w:val="850" w:hRule="atLeast"/>
          <w:tblHeader w:val="0"/>
        </w:trPr>
        <w:tc>
          <w:tcPr>
            <w:vMerge w:val="continue"/>
            <w:vAlign w:val="center"/>
          </w:tcPr>
          <w:p w:rsidR="00000000" w:rsidDel="00000000" w:rsidP="00000000" w:rsidRDefault="00000000" w:rsidRPr="00000000" w14:paraId="000004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49">
            <w:pPr>
              <w:numPr>
                <w:ilvl w:val="0"/>
                <w:numId w:val="2"/>
              </w:numPr>
              <w:pBdr>
                <w:top w:space="0" w:sz="0" w:val="nil"/>
                <w:left w:space="0" w:sz="0" w:val="nil"/>
                <w:bottom w:space="0" w:sz="0" w:val="nil"/>
                <w:right w:space="0" w:sz="0" w:val="nil"/>
                <w:between w:space="0" w:sz="0" w:val="nil"/>
              </w:pBdr>
              <w:tabs>
                <w:tab w:val="left" w:leader="none" w:pos="510"/>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jedna boczna (dwurzędowa, minimalna rozdzielczość: 160 punktów w poziomie, 24 punkty w pionie), wyświetlająca numer linii i kierunek jazdy o minimalnym polu odczytowym 1100x170 mm, </w:t>
            </w:r>
          </w:p>
        </w:tc>
      </w:tr>
      <w:tr>
        <w:trPr>
          <w:cantSplit w:val="1"/>
          <w:trHeight w:val="850" w:hRule="atLeast"/>
          <w:tblHeader w:val="0"/>
        </w:trPr>
        <w:tc>
          <w:tcPr>
            <w:vMerge w:val="continue"/>
            <w:vAlign w:val="center"/>
          </w:tcPr>
          <w:p w:rsidR="00000000" w:rsidDel="00000000" w:rsidP="00000000" w:rsidRDefault="00000000" w:rsidRPr="00000000" w14:paraId="000004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4B">
            <w:pPr>
              <w:numPr>
                <w:ilvl w:val="0"/>
                <w:numId w:val="2"/>
              </w:numPr>
              <w:pBdr>
                <w:top w:space="0" w:sz="0" w:val="nil"/>
                <w:left w:space="0" w:sz="0" w:val="nil"/>
                <w:bottom w:space="0" w:sz="0" w:val="nil"/>
                <w:right w:space="0" w:sz="0" w:val="nil"/>
                <w:between w:space="0" w:sz="0" w:val="nil"/>
              </w:pBdr>
              <w:tabs>
                <w:tab w:val="left" w:leader="none" w:pos="510"/>
                <w:tab w:val="left" w:leader="none" w:pos="7239"/>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tylna, (dwurzędowa, minimalna rozdzielczość: 160 punktów w poziomie, 24 punkty w pionie), wyświetlająca numer linii i kierunek jazdy o minimalnym polu odczytowym 1100x170 mm, </w:t>
            </w:r>
          </w:p>
        </w:tc>
      </w:tr>
      <w:tr>
        <w:trPr>
          <w:cantSplit w:val="1"/>
          <w:trHeight w:val="454" w:hRule="atLeast"/>
          <w:tblHeader w:val="0"/>
        </w:trPr>
        <w:tc>
          <w:tcPr>
            <w:vMerge w:val="continue"/>
            <w:vAlign w:val="center"/>
          </w:tcPr>
          <w:p w:rsidR="00000000" w:rsidDel="00000000" w:rsidP="00000000" w:rsidRDefault="00000000" w:rsidRPr="00000000" w14:paraId="000004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4D">
            <w:pPr>
              <w:numPr>
                <w:ilvl w:val="0"/>
                <w:numId w:val="2"/>
              </w:numPr>
              <w:pBdr>
                <w:top w:space="0" w:sz="0" w:val="nil"/>
                <w:left w:space="0" w:sz="0" w:val="nil"/>
                <w:bottom w:space="0" w:sz="0" w:val="nil"/>
                <w:right w:space="0" w:sz="0" w:val="nil"/>
                <w:between w:space="0" w:sz="0" w:val="nil"/>
              </w:pBdr>
              <w:tabs>
                <w:tab w:val="left" w:leader="none" w:pos="510"/>
                <w:tab w:val="left" w:leader="none" w:pos="4041"/>
                <w:tab w:val="left" w:leader="none" w:pos="411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możliwość stosowania piktogramów, we wszystkich tablicach, </w:t>
            </w:r>
          </w:p>
        </w:tc>
      </w:tr>
      <w:tr>
        <w:trPr>
          <w:cantSplit w:val="1"/>
          <w:trHeight w:val="397" w:hRule="atLeast"/>
          <w:tblHeader w:val="0"/>
        </w:trPr>
        <w:tc>
          <w:tcPr>
            <w:vMerge w:val="continue"/>
            <w:vAlign w:val="center"/>
          </w:tcPr>
          <w:p w:rsidR="00000000" w:rsidDel="00000000" w:rsidP="00000000" w:rsidRDefault="00000000" w:rsidRPr="00000000" w14:paraId="000004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4F">
            <w:pPr>
              <w:numPr>
                <w:ilvl w:val="0"/>
                <w:numId w:val="2"/>
              </w:numPr>
              <w:pBdr>
                <w:top w:space="0" w:sz="0" w:val="nil"/>
                <w:left w:space="0" w:sz="0" w:val="nil"/>
                <w:bottom w:space="0" w:sz="0" w:val="nil"/>
                <w:right w:space="0" w:sz="0" w:val="nil"/>
                <w:between w:space="0" w:sz="0" w:val="nil"/>
              </w:pBdr>
              <w:tabs>
                <w:tab w:val="left" w:leader="none" w:pos="510"/>
                <w:tab w:val="left" w:leader="none" w:pos="4183"/>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diody w tablicach koloru białego,</w:t>
            </w:r>
          </w:p>
        </w:tc>
      </w:tr>
      <w:tr>
        <w:trPr>
          <w:cantSplit w:val="1"/>
          <w:trHeight w:val="397" w:hRule="atLeast"/>
          <w:tblHeader w:val="0"/>
        </w:trPr>
        <w:tc>
          <w:tcPr>
            <w:vMerge w:val="continue"/>
            <w:vAlign w:val="center"/>
          </w:tcPr>
          <w:p w:rsidR="00000000" w:rsidDel="00000000" w:rsidP="00000000" w:rsidRDefault="00000000" w:rsidRPr="00000000" w14:paraId="000004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51">
            <w:pPr>
              <w:numPr>
                <w:ilvl w:val="0"/>
                <w:numId w:val="2"/>
              </w:numPr>
              <w:pBdr>
                <w:top w:space="0" w:sz="0" w:val="nil"/>
                <w:left w:space="0" w:sz="0" w:val="nil"/>
                <w:bottom w:space="0" w:sz="0" w:val="nil"/>
                <w:right w:space="0" w:sz="0" w:val="nil"/>
                <w:between w:space="0" w:sz="0" w:val="nil"/>
              </w:pBdr>
              <w:tabs>
                <w:tab w:val="left" w:leader="none" w:pos="510"/>
                <w:tab w:val="left" w:leader="none" w:pos="4183"/>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diody o min. jasności świecenia 5000 mcd,</w:t>
            </w:r>
          </w:p>
        </w:tc>
      </w:tr>
      <w:tr>
        <w:trPr>
          <w:cantSplit w:val="1"/>
          <w:trHeight w:val="454" w:hRule="atLeast"/>
          <w:tblHeader w:val="0"/>
        </w:trPr>
        <w:tc>
          <w:tcPr>
            <w:vMerge w:val="continue"/>
            <w:vAlign w:val="center"/>
          </w:tcPr>
          <w:p w:rsidR="00000000" w:rsidDel="00000000" w:rsidP="00000000" w:rsidRDefault="00000000" w:rsidRPr="00000000" w14:paraId="000004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53">
            <w:pPr>
              <w:numPr>
                <w:ilvl w:val="0"/>
                <w:numId w:val="2"/>
              </w:numPr>
              <w:pBdr>
                <w:top w:space="0" w:sz="0" w:val="nil"/>
                <w:left w:space="0" w:sz="0" w:val="nil"/>
                <w:bottom w:space="0" w:sz="0" w:val="nil"/>
                <w:right w:space="0" w:sz="0" w:val="nil"/>
                <w:between w:space="0" w:sz="0" w:val="nil"/>
              </w:pBdr>
              <w:tabs>
                <w:tab w:val="left" w:leader="none" w:pos="510"/>
                <w:tab w:val="left" w:leader="none" w:pos="4183"/>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zakres kątów emisji/widzenia:</w:t>
            </w:r>
          </w:p>
          <w:p w:rsidR="00000000" w:rsidDel="00000000" w:rsidP="00000000" w:rsidRDefault="00000000" w:rsidRPr="00000000" w14:paraId="00000454">
            <w:pPr>
              <w:pBdr>
                <w:top w:space="0" w:sz="0" w:val="nil"/>
                <w:left w:space="0" w:sz="0" w:val="nil"/>
                <w:bottom w:space="0" w:sz="0" w:val="nil"/>
                <w:right w:space="0" w:sz="0" w:val="nil"/>
                <w:between w:space="0" w:sz="0" w:val="nil"/>
              </w:pBdr>
              <w:tabs>
                <w:tab w:val="left" w:leader="none" w:pos="510"/>
                <w:tab w:val="left" w:leader="none" w:pos="4183"/>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- 120</w:t>
            </w:r>
            <w:r w:rsidDel="00000000" w:rsidR="00000000" w:rsidRPr="00000000">
              <w:rPr>
                <w:rFonts w:ascii="Times New Roman" w:cs="Times New Roman" w:eastAsia="Times New Roman" w:hAnsi="Times New Roman"/>
                <w:color w:val="000000"/>
                <w:sz w:val="16"/>
                <w:szCs w:val="16"/>
                <w:vertAlign w:val="superscript"/>
                <w:rtl w:val="0"/>
              </w:rPr>
              <w:t xml:space="preserve">0 </w:t>
            </w:r>
            <w:r w:rsidDel="00000000" w:rsidR="00000000" w:rsidRPr="00000000">
              <w:rPr>
                <w:rFonts w:ascii="Times New Roman" w:cs="Times New Roman" w:eastAsia="Times New Roman" w:hAnsi="Times New Roman"/>
                <w:color w:val="000000"/>
                <w:sz w:val="16"/>
                <w:szCs w:val="16"/>
                <w:rtl w:val="0"/>
              </w:rPr>
              <w:t xml:space="preserve">w poziomie,</w:t>
            </w:r>
          </w:p>
          <w:p w:rsidR="00000000" w:rsidDel="00000000" w:rsidP="00000000" w:rsidRDefault="00000000" w:rsidRPr="00000000" w14:paraId="00000455">
            <w:pPr>
              <w:pBdr>
                <w:top w:space="0" w:sz="0" w:val="nil"/>
                <w:left w:space="0" w:sz="0" w:val="nil"/>
                <w:bottom w:space="0" w:sz="0" w:val="nil"/>
                <w:right w:space="0" w:sz="0" w:val="nil"/>
                <w:between w:space="0" w:sz="0" w:val="nil"/>
              </w:pBdr>
              <w:tabs>
                <w:tab w:val="left" w:leader="none" w:pos="510"/>
                <w:tab w:val="left" w:leader="none" w:pos="4183"/>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- 120</w:t>
            </w:r>
            <w:r w:rsidDel="00000000" w:rsidR="00000000" w:rsidRPr="00000000">
              <w:rPr>
                <w:rFonts w:ascii="Times New Roman" w:cs="Times New Roman" w:eastAsia="Times New Roman" w:hAnsi="Times New Roman"/>
                <w:color w:val="000000"/>
                <w:sz w:val="16"/>
                <w:szCs w:val="16"/>
                <w:vertAlign w:val="superscript"/>
                <w:rtl w:val="0"/>
              </w:rPr>
              <w:t xml:space="preserve">0 </w:t>
            </w:r>
            <w:r w:rsidDel="00000000" w:rsidR="00000000" w:rsidRPr="00000000">
              <w:rPr>
                <w:rFonts w:ascii="Times New Roman" w:cs="Times New Roman" w:eastAsia="Times New Roman" w:hAnsi="Times New Roman"/>
                <w:color w:val="000000"/>
                <w:sz w:val="16"/>
                <w:szCs w:val="16"/>
                <w:rtl w:val="0"/>
              </w:rPr>
              <w:t xml:space="preserve">w pionie,</w:t>
            </w:r>
          </w:p>
        </w:tc>
      </w:tr>
      <w:tr>
        <w:trPr>
          <w:cantSplit w:val="1"/>
          <w:trHeight w:val="454" w:hRule="atLeast"/>
          <w:tblHeader w:val="0"/>
        </w:trPr>
        <w:tc>
          <w:tcPr>
            <w:vMerge w:val="continue"/>
            <w:vAlign w:val="center"/>
          </w:tcPr>
          <w:p w:rsidR="00000000" w:rsidDel="00000000" w:rsidP="00000000" w:rsidRDefault="00000000" w:rsidRPr="00000000" w14:paraId="000004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57">
            <w:pPr>
              <w:numPr>
                <w:ilvl w:val="0"/>
                <w:numId w:val="2"/>
              </w:numPr>
              <w:pBdr>
                <w:top w:space="0" w:sz="0" w:val="nil"/>
                <w:left w:space="0" w:sz="0" w:val="nil"/>
                <w:bottom w:space="0" w:sz="0" w:val="nil"/>
                <w:right w:space="0" w:sz="0" w:val="nil"/>
                <w:between w:space="0" w:sz="0" w:val="nil"/>
              </w:pBdr>
              <w:tabs>
                <w:tab w:val="left" w:leader="none" w:pos="510"/>
                <w:tab w:val="left" w:leader="none" w:pos="4183"/>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posiadać funkcje dostosowania jasności świecenie w zależności od natężenia oświetlenia zewnętrznego/ słonecznego z histerezą czasową,</w:t>
            </w:r>
          </w:p>
        </w:tc>
      </w:tr>
      <w:tr>
        <w:trPr>
          <w:cantSplit w:val="1"/>
          <w:trHeight w:val="1304" w:hRule="atLeast"/>
          <w:tblHeader w:val="0"/>
        </w:trPr>
        <w:tc>
          <w:tcPr>
            <w:vMerge w:val="continue"/>
            <w:vAlign w:val="center"/>
          </w:tcPr>
          <w:p w:rsidR="00000000" w:rsidDel="00000000" w:rsidP="00000000" w:rsidRDefault="00000000" w:rsidRPr="00000000" w14:paraId="000004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59">
            <w:pPr>
              <w:numPr>
                <w:ilvl w:val="0"/>
                <w:numId w:val="2"/>
              </w:numPr>
              <w:pBdr>
                <w:top w:space="0" w:sz="0" w:val="nil"/>
                <w:left w:space="0" w:sz="0" w:val="nil"/>
                <w:bottom w:space="0" w:sz="0" w:val="nil"/>
                <w:right w:space="0" w:sz="0" w:val="nil"/>
                <w:between w:space="0" w:sz="0" w:val="nil"/>
              </w:pBdr>
              <w:tabs>
                <w:tab w:val="left" w:leader="none" w:pos="510"/>
                <w:tab w:val="left" w:leader="none" w:pos="4183"/>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dodatkowo boczna tablica liniowa wysokiego kontrastu, diody w kolorze białym umiejscowione </w:t>
              <w:br w:type="textWrapping"/>
              <w:t xml:space="preserve">w okolicach przednich drzwi; dedykowana dla osób niedowidzących minimalna rozdzielczość 40 punktów </w:t>
              <w:br w:type="textWrapping"/>
              <w:t xml:space="preserve">w poziomie, 24 punkty w pionie, wyświetlająca numer linii o minimalnym polu odczytowym 370x230 mm.</w:t>
            </w:r>
          </w:p>
        </w:tc>
      </w:tr>
      <w:tr>
        <w:trPr>
          <w:cantSplit w:val="1"/>
          <w:trHeight w:val="567" w:hRule="atLeast"/>
          <w:tblHeader w:val="0"/>
        </w:trPr>
        <w:tc>
          <w:tcPr>
            <w:vMerge w:val="continue"/>
            <w:vAlign w:val="center"/>
          </w:tcPr>
          <w:p w:rsidR="00000000" w:rsidDel="00000000" w:rsidP="00000000" w:rsidRDefault="00000000" w:rsidRPr="00000000" w14:paraId="000004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00" w:val="clear"/>
            <w:vAlign w:val="center"/>
          </w:tcPr>
          <w:p w:rsidR="00000000" w:rsidDel="00000000" w:rsidP="00000000" w:rsidRDefault="00000000" w:rsidRPr="00000000" w14:paraId="0000045B">
            <w:pPr>
              <w:pBdr>
                <w:top w:space="0" w:sz="0" w:val="nil"/>
                <w:left w:space="0" w:sz="0" w:val="nil"/>
                <w:bottom w:space="0" w:sz="0" w:val="nil"/>
                <w:right w:space="0" w:sz="0" w:val="nil"/>
                <w:between w:space="0" w:sz="0" w:val="nil"/>
              </w:pBdr>
              <w:spacing w:line="240" w:lineRule="auto"/>
              <w:ind w:left="0" w:right="219"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strike w:val="1"/>
                <w:color w:val="ff0000"/>
                <w:sz w:val="16"/>
                <w:szCs w:val="16"/>
                <w:rtl w:val="0"/>
              </w:rPr>
              <w:t xml:space="preserve">Należy podać markę i typ tablic zewnętrznych </w:t>
            </w:r>
            <w:r w:rsidDel="00000000" w:rsidR="00000000" w:rsidRPr="00000000">
              <w:rPr>
                <w:rtl w:val="0"/>
              </w:rPr>
            </w:r>
          </w:p>
        </w:tc>
      </w:tr>
    </w:tbl>
    <w:p w:rsidR="00000000" w:rsidDel="00000000" w:rsidP="00000000" w:rsidRDefault="00000000" w:rsidRPr="00000000" w14:paraId="0000045C">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32"/>
        <w:tblW w:w="10305.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755"/>
        <w:tblGridChange w:id="0">
          <w:tblGrid>
            <w:gridCol w:w="2550"/>
            <w:gridCol w:w="7755"/>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45D">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45E">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45F">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460">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461">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11. Systemy informatyczne i informacyjne.</w:t>
            </w:r>
            <w:r w:rsidDel="00000000" w:rsidR="00000000" w:rsidRPr="00000000">
              <w:rPr>
                <w:rtl w:val="0"/>
              </w:rPr>
            </w:r>
          </w:p>
        </w:tc>
      </w:tr>
      <w:tr>
        <w:trPr>
          <w:cantSplit w:val="1"/>
          <w:trHeight w:val="1474" w:hRule="atLeast"/>
          <w:tblHeader w:val="0"/>
        </w:trPr>
        <w:tc>
          <w:tcPr>
            <w:vMerge w:val="restart"/>
            <w:vAlign w:val="center"/>
          </w:tcPr>
          <w:p w:rsidR="00000000" w:rsidDel="00000000" w:rsidP="00000000" w:rsidRDefault="00000000" w:rsidRPr="00000000" w14:paraId="00000463">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c.d. </w:t>
            </w:r>
            <w:r w:rsidDel="00000000" w:rsidR="00000000" w:rsidRPr="00000000">
              <w:rPr>
                <w:rtl w:val="0"/>
              </w:rPr>
            </w:r>
          </w:p>
          <w:p w:rsidR="00000000" w:rsidDel="00000000" w:rsidP="00000000" w:rsidRDefault="00000000" w:rsidRPr="00000000" w14:paraId="00000464">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11.4.  Urządzenia pokładowe </w:t>
              <w:br w:type="textWrapping"/>
              <w:t xml:space="preserve">w autobusach:</w:t>
            </w:r>
            <w:r w:rsidDel="00000000" w:rsidR="00000000" w:rsidRPr="00000000">
              <w:rPr>
                <w:rtl w:val="0"/>
              </w:rPr>
            </w:r>
          </w:p>
        </w:tc>
        <w:tc>
          <w:tcPr>
            <w:vAlign w:val="center"/>
          </w:tcPr>
          <w:p w:rsidR="00000000" w:rsidDel="00000000" w:rsidP="00000000" w:rsidRDefault="00000000" w:rsidRPr="00000000" w14:paraId="00000465">
            <w:pPr>
              <w:numPr>
                <w:ilvl w:val="0"/>
                <w:numId w:val="11"/>
              </w:numPr>
              <w:pBdr>
                <w:top w:space="0" w:sz="0" w:val="nil"/>
                <w:left w:space="0" w:sz="0" w:val="nil"/>
                <w:bottom w:space="0" w:sz="0" w:val="nil"/>
                <w:right w:space="0" w:sz="0" w:val="nil"/>
                <w:between w:space="0" w:sz="0" w:val="nil"/>
              </w:pBdr>
              <w:spacing w:line="240" w:lineRule="auto"/>
              <w:ind w:left="0" w:right="219"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Kasowniki elektroniczne.</w:t>
            </w:r>
            <w:r w:rsidDel="00000000" w:rsidR="00000000" w:rsidRPr="00000000">
              <w:rPr>
                <w:rtl w:val="0"/>
              </w:rPr>
            </w:r>
          </w:p>
          <w:p w:rsidR="00000000" w:rsidDel="00000000" w:rsidP="00000000" w:rsidRDefault="00000000" w:rsidRPr="00000000" w14:paraId="00000466">
            <w:pPr>
              <w:pBdr>
                <w:top w:space="0" w:sz="0" w:val="nil"/>
                <w:left w:space="0" w:sz="0" w:val="nil"/>
                <w:bottom w:space="0" w:sz="0" w:val="nil"/>
                <w:right w:space="0" w:sz="0" w:val="nil"/>
                <w:between w:space="0" w:sz="0" w:val="nil"/>
              </w:pBdr>
              <w:tabs>
                <w:tab w:val="left" w:leader="none" w:pos="358"/>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Kasowniki jednofunkcyjne trzy sztuki na jeden autobus przystosowane do kasowania biletów papierowych, sterowane i blokowane z komputera pokładowego. Kasowniki muszą mieć wbudowany głośnik, zamontowane na poręczach pionowych, naprzeciwko drzwi. </w:t>
            </w:r>
          </w:p>
        </w:tc>
      </w:tr>
      <w:tr>
        <w:trPr>
          <w:cantSplit w:val="1"/>
          <w:trHeight w:val="2154" w:hRule="atLeast"/>
          <w:tblHeader w:val="0"/>
        </w:trPr>
        <w:tc>
          <w:tcPr>
            <w:vMerge w:val="continue"/>
            <w:vAlign w:val="center"/>
          </w:tcPr>
          <w:p w:rsidR="00000000" w:rsidDel="00000000" w:rsidP="00000000" w:rsidRDefault="00000000" w:rsidRPr="00000000" w14:paraId="000004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68">
            <w:pPr>
              <w:pBdr>
                <w:top w:space="0" w:sz="0" w:val="nil"/>
                <w:left w:space="0" w:sz="0" w:val="nil"/>
                <w:bottom w:space="0" w:sz="0" w:val="nil"/>
                <w:right w:space="0" w:sz="0" w:val="nil"/>
                <w:between w:space="0" w:sz="0" w:val="nil"/>
              </w:pBdr>
              <w:tabs>
                <w:tab w:val="left" w:leader="none" w:pos="81"/>
              </w:tabs>
              <w:spacing w:line="240" w:lineRule="auto"/>
              <w:ind w:left="0" w:right="219"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Funkcja dla biletów papierowych:</w:t>
            </w:r>
          </w:p>
          <w:p w:rsidR="00000000" w:rsidDel="00000000" w:rsidP="00000000" w:rsidRDefault="00000000" w:rsidRPr="00000000" w14:paraId="00000469">
            <w:pPr>
              <w:numPr>
                <w:ilvl w:val="0"/>
                <w:numId w:val="2"/>
              </w:numPr>
              <w:pBdr>
                <w:top w:space="0" w:sz="0" w:val="nil"/>
                <w:left w:space="0" w:sz="0" w:val="nil"/>
                <w:bottom w:space="0" w:sz="0" w:val="nil"/>
                <w:right w:space="0" w:sz="0" w:val="nil"/>
                <w:between w:space="0" w:sz="0" w:val="nil"/>
              </w:pBdr>
              <w:tabs>
                <w:tab w:val="left" w:leader="none" w:pos="656"/>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nadruk na bilecie 17 znaków (z możliwością drukowania liter, znaków i cyfr) w formacie: </w:t>
              <w:br w:type="textWrapping"/>
              <w:t xml:space="preserve">MM – DD – R – NNN – GG : mm, </w:t>
            </w:r>
          </w:p>
          <w:p w:rsidR="00000000" w:rsidDel="00000000" w:rsidP="00000000" w:rsidRDefault="00000000" w:rsidRPr="00000000" w14:paraId="0000046A">
            <w:pPr>
              <w:pBdr>
                <w:top w:space="0" w:sz="0" w:val="nil"/>
                <w:left w:space="0" w:sz="0" w:val="nil"/>
                <w:bottom w:space="0" w:sz="0" w:val="nil"/>
                <w:right w:space="0" w:sz="0" w:val="nil"/>
                <w:between w:space="0" w:sz="0" w:val="nil"/>
              </w:pBdr>
              <w:tabs>
                <w:tab w:val="left" w:leader="none" w:pos="656"/>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gdzie:</w:t>
            </w:r>
          </w:p>
          <w:p w:rsidR="00000000" w:rsidDel="00000000" w:rsidP="00000000" w:rsidRDefault="00000000" w:rsidRPr="00000000" w14:paraId="0000046B">
            <w:pPr>
              <w:pBdr>
                <w:top w:space="0" w:sz="0" w:val="nil"/>
                <w:left w:space="0" w:sz="0" w:val="nil"/>
                <w:bottom w:space="0" w:sz="0" w:val="nil"/>
                <w:right w:space="0" w:sz="0" w:val="nil"/>
                <w:between w:space="0" w:sz="0" w:val="nil"/>
              </w:pBdr>
              <w:tabs>
                <w:tab w:val="left" w:leader="none" w:pos="656"/>
              </w:tabs>
              <w:spacing w:line="240" w:lineRule="auto"/>
              <w:ind w:left="0" w:right="219"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MM – miesiąc,</w:t>
            </w:r>
          </w:p>
          <w:p w:rsidR="00000000" w:rsidDel="00000000" w:rsidP="00000000" w:rsidRDefault="00000000" w:rsidRPr="00000000" w14:paraId="0000046C">
            <w:pPr>
              <w:pBdr>
                <w:top w:space="0" w:sz="0" w:val="nil"/>
                <w:left w:space="0" w:sz="0" w:val="nil"/>
                <w:bottom w:space="0" w:sz="0" w:val="nil"/>
                <w:right w:space="0" w:sz="0" w:val="nil"/>
                <w:between w:space="0" w:sz="0" w:val="nil"/>
              </w:pBdr>
              <w:tabs>
                <w:tab w:val="left" w:leader="none" w:pos="656"/>
              </w:tabs>
              <w:spacing w:line="240" w:lineRule="auto"/>
              <w:ind w:left="0" w:right="219"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DD – dzień, </w:t>
            </w:r>
          </w:p>
          <w:p w:rsidR="00000000" w:rsidDel="00000000" w:rsidP="00000000" w:rsidRDefault="00000000" w:rsidRPr="00000000" w14:paraId="0000046D">
            <w:pPr>
              <w:pBdr>
                <w:top w:space="0" w:sz="0" w:val="nil"/>
                <w:left w:space="0" w:sz="0" w:val="nil"/>
                <w:bottom w:space="0" w:sz="0" w:val="nil"/>
                <w:right w:space="0" w:sz="0" w:val="nil"/>
                <w:between w:space="0" w:sz="0" w:val="nil"/>
              </w:pBdr>
              <w:tabs>
                <w:tab w:val="left" w:leader="none" w:pos="656"/>
              </w:tabs>
              <w:spacing w:line="240" w:lineRule="auto"/>
              <w:ind w:left="0" w:right="219"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R – ostatnia cyfra roku, </w:t>
            </w:r>
          </w:p>
          <w:p w:rsidR="00000000" w:rsidDel="00000000" w:rsidP="00000000" w:rsidRDefault="00000000" w:rsidRPr="00000000" w14:paraId="0000046E">
            <w:pPr>
              <w:pBdr>
                <w:top w:space="0" w:sz="0" w:val="nil"/>
                <w:left w:space="0" w:sz="0" w:val="nil"/>
                <w:bottom w:space="0" w:sz="0" w:val="nil"/>
                <w:right w:space="0" w:sz="0" w:val="nil"/>
                <w:between w:space="0" w:sz="0" w:val="nil"/>
              </w:pBdr>
              <w:tabs>
                <w:tab w:val="left" w:leader="none" w:pos="656"/>
              </w:tabs>
              <w:spacing w:line="240" w:lineRule="auto"/>
              <w:ind w:left="0" w:right="219"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NNN – numer autobusu, </w:t>
            </w:r>
          </w:p>
          <w:p w:rsidR="00000000" w:rsidDel="00000000" w:rsidP="00000000" w:rsidRDefault="00000000" w:rsidRPr="00000000" w14:paraId="0000046F">
            <w:pPr>
              <w:pBdr>
                <w:top w:space="0" w:sz="0" w:val="nil"/>
                <w:left w:space="0" w:sz="0" w:val="nil"/>
                <w:bottom w:space="0" w:sz="0" w:val="nil"/>
                <w:right w:space="0" w:sz="0" w:val="nil"/>
                <w:between w:space="0" w:sz="0" w:val="nil"/>
              </w:pBdr>
              <w:tabs>
                <w:tab w:val="left" w:leader="none" w:pos="656"/>
              </w:tabs>
              <w:spacing w:line="240" w:lineRule="auto"/>
              <w:ind w:left="0" w:right="219"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GG – godzina, </w:t>
            </w:r>
          </w:p>
          <w:p w:rsidR="00000000" w:rsidDel="00000000" w:rsidP="00000000" w:rsidRDefault="00000000" w:rsidRPr="00000000" w14:paraId="00000470">
            <w:pPr>
              <w:pBdr>
                <w:top w:space="0" w:sz="0" w:val="nil"/>
                <w:left w:space="0" w:sz="0" w:val="nil"/>
                <w:bottom w:space="0" w:sz="0" w:val="nil"/>
                <w:right w:space="0" w:sz="0" w:val="nil"/>
                <w:between w:space="0" w:sz="0" w:val="nil"/>
              </w:pBdr>
              <w:tabs>
                <w:tab w:val="left" w:leader="none" w:pos="656"/>
              </w:tabs>
              <w:spacing w:line="240" w:lineRule="auto"/>
              <w:ind w:left="0" w:right="219"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mm - minuta,</w:t>
            </w:r>
          </w:p>
        </w:tc>
      </w:tr>
      <w:tr>
        <w:trPr>
          <w:cantSplit w:val="1"/>
          <w:trHeight w:val="510" w:hRule="atLeast"/>
          <w:tblHeader w:val="0"/>
        </w:trPr>
        <w:tc>
          <w:tcPr>
            <w:vMerge w:val="continue"/>
            <w:vAlign w:val="center"/>
          </w:tcPr>
          <w:p w:rsidR="00000000" w:rsidDel="00000000" w:rsidP="00000000" w:rsidRDefault="00000000" w:rsidRPr="00000000" w14:paraId="000004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72">
            <w:pPr>
              <w:numPr>
                <w:ilvl w:val="0"/>
                <w:numId w:val="2"/>
              </w:numPr>
              <w:pBdr>
                <w:top w:space="0" w:sz="0" w:val="nil"/>
                <w:left w:space="0" w:sz="0" w:val="nil"/>
                <w:bottom w:space="0" w:sz="0" w:val="nil"/>
                <w:right w:space="0" w:sz="0" w:val="nil"/>
                <w:between w:space="0" w:sz="0" w:val="nil"/>
              </w:pBdr>
              <w:tabs>
                <w:tab w:val="left" w:leader="none" w:pos="656"/>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niezawodna praca w zakresie temperatur od minus 20</w:t>
            </w:r>
            <w:r w:rsidDel="00000000" w:rsidR="00000000" w:rsidRPr="00000000">
              <w:rPr>
                <w:rFonts w:ascii="Times New Roman" w:cs="Times New Roman" w:eastAsia="Times New Roman" w:hAnsi="Times New Roman"/>
                <w:color w:val="000000"/>
                <w:sz w:val="16"/>
                <w:szCs w:val="16"/>
                <w:vertAlign w:val="superscript"/>
                <w:rtl w:val="0"/>
              </w:rPr>
              <w:t xml:space="preserve">0</w:t>
            </w:r>
            <w:r w:rsidDel="00000000" w:rsidR="00000000" w:rsidRPr="00000000">
              <w:rPr>
                <w:rFonts w:ascii="Times New Roman" w:cs="Times New Roman" w:eastAsia="Times New Roman" w:hAnsi="Times New Roman"/>
                <w:color w:val="000000"/>
                <w:sz w:val="16"/>
                <w:szCs w:val="16"/>
                <w:rtl w:val="0"/>
              </w:rPr>
              <w:t xml:space="preserve">C do plus 60</w:t>
            </w:r>
            <w:r w:rsidDel="00000000" w:rsidR="00000000" w:rsidRPr="00000000">
              <w:rPr>
                <w:rFonts w:ascii="Times New Roman" w:cs="Times New Roman" w:eastAsia="Times New Roman" w:hAnsi="Times New Roman"/>
                <w:color w:val="000000"/>
                <w:sz w:val="16"/>
                <w:szCs w:val="16"/>
                <w:vertAlign w:val="superscript"/>
                <w:rtl w:val="0"/>
              </w:rPr>
              <w:t xml:space="preserve">0</w:t>
            </w:r>
            <w:r w:rsidDel="00000000" w:rsidR="00000000" w:rsidRPr="00000000">
              <w:rPr>
                <w:rFonts w:ascii="Times New Roman" w:cs="Times New Roman" w:eastAsia="Times New Roman" w:hAnsi="Times New Roman"/>
                <w:color w:val="000000"/>
                <w:sz w:val="16"/>
                <w:szCs w:val="16"/>
                <w:rtl w:val="0"/>
              </w:rPr>
              <w:t xml:space="preserve">C.</w:t>
            </w:r>
          </w:p>
        </w:tc>
      </w:tr>
      <w:tr>
        <w:trPr>
          <w:cantSplit w:val="1"/>
          <w:trHeight w:val="3005" w:hRule="atLeast"/>
          <w:tblHeader w:val="0"/>
        </w:trPr>
        <w:tc>
          <w:tcPr>
            <w:vMerge w:val="continue"/>
            <w:vAlign w:val="center"/>
          </w:tcPr>
          <w:p w:rsidR="00000000" w:rsidDel="00000000" w:rsidP="00000000" w:rsidRDefault="00000000" w:rsidRPr="00000000" w14:paraId="000004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74">
            <w:pPr>
              <w:pBdr>
                <w:top w:space="0" w:sz="0" w:val="nil"/>
                <w:left w:space="0" w:sz="0" w:val="nil"/>
                <w:bottom w:space="0" w:sz="0" w:val="nil"/>
                <w:right w:space="0" w:sz="0" w:val="nil"/>
                <w:between w:space="0" w:sz="0" w:val="nil"/>
              </w:pBdr>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Kasowniki w obudowie wandaloodpornej w kolorze żółtym, wyposażone w czytelny, wyświetlacz LCD, </w:t>
              <w:br w:type="textWrapping"/>
              <w:t xml:space="preserve">z podświetleniem, podglądem czasu.</w:t>
            </w:r>
          </w:p>
          <w:p w:rsidR="00000000" w:rsidDel="00000000" w:rsidP="00000000" w:rsidRDefault="00000000" w:rsidRPr="00000000" w14:paraId="00000475">
            <w:pPr>
              <w:pBdr>
                <w:top w:space="0" w:sz="0" w:val="nil"/>
                <w:left w:space="0" w:sz="0" w:val="nil"/>
                <w:bottom w:space="0" w:sz="0" w:val="nil"/>
                <w:right w:space="0" w:sz="0" w:val="nil"/>
                <w:between w:space="0" w:sz="0" w:val="nil"/>
              </w:pBdr>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Sygnalizacja dźwiękowa i optyczna skasowania biletu papierowego oraz niesprawności, włączenia/wyłączenia. </w:t>
            </w:r>
          </w:p>
          <w:p w:rsidR="00000000" w:rsidDel="00000000" w:rsidP="00000000" w:rsidRDefault="00000000" w:rsidRPr="00000000" w14:paraId="00000476">
            <w:pPr>
              <w:pBdr>
                <w:top w:space="0" w:sz="0" w:val="nil"/>
                <w:left w:space="0" w:sz="0" w:val="nil"/>
                <w:bottom w:space="0" w:sz="0" w:val="nil"/>
                <w:right w:space="0" w:sz="0" w:val="nil"/>
                <w:between w:space="0" w:sz="0" w:val="nil"/>
              </w:pBdr>
              <w:tabs>
                <w:tab w:val="left" w:leader="none" w:pos="7162"/>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UWAGA 1.</w:t>
            </w:r>
            <w:r w:rsidDel="00000000" w:rsidR="00000000" w:rsidRPr="00000000">
              <w:rPr>
                <w:rtl w:val="0"/>
              </w:rPr>
            </w:r>
          </w:p>
          <w:p w:rsidR="00000000" w:rsidDel="00000000" w:rsidP="00000000" w:rsidRDefault="00000000" w:rsidRPr="00000000" w14:paraId="00000477">
            <w:pPr>
              <w:pBdr>
                <w:top w:space="0" w:sz="0" w:val="nil"/>
                <w:left w:space="0" w:sz="0" w:val="nil"/>
                <w:bottom w:space="0" w:sz="0" w:val="nil"/>
                <w:right w:space="0" w:sz="0" w:val="nil"/>
                <w:between w:space="0" w:sz="0" w:val="nil"/>
              </w:pBdr>
              <w:tabs>
                <w:tab w:val="left" w:leader="none" w:pos="7162"/>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Wykonawca dodatkowo przygotuje, w miejscu uzgodnionym z Zamawiającym, instalację zasilania dla 1 szt.  kasownika realizującego płatności zbliżeniowe, obejmujące:</w:t>
            </w:r>
          </w:p>
          <w:p w:rsidR="00000000" w:rsidDel="00000000" w:rsidP="00000000" w:rsidRDefault="00000000" w:rsidRPr="00000000" w14:paraId="00000478">
            <w:pPr>
              <w:pBdr>
                <w:top w:space="0" w:sz="0" w:val="nil"/>
                <w:left w:space="0" w:sz="0" w:val="nil"/>
                <w:bottom w:space="0" w:sz="0" w:val="nil"/>
                <w:right w:space="0" w:sz="0" w:val="nil"/>
                <w:between w:space="0" w:sz="0" w:val="nil"/>
              </w:pBdr>
              <w:tabs>
                <w:tab w:val="left" w:leader="none" w:pos="7162"/>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wyprowadzenie naprzeciw drugich drzwi, przewodów zasilających kasownik ze złączami „+30” oraz „+15” w pojeździe, </w:t>
            </w:r>
          </w:p>
          <w:p w:rsidR="00000000" w:rsidDel="00000000" w:rsidP="00000000" w:rsidRDefault="00000000" w:rsidRPr="00000000" w14:paraId="00000479">
            <w:pPr>
              <w:pBdr>
                <w:top w:space="0" w:sz="0" w:val="nil"/>
                <w:left w:space="0" w:sz="0" w:val="nil"/>
                <w:bottom w:space="0" w:sz="0" w:val="nil"/>
                <w:right w:space="0" w:sz="0" w:val="nil"/>
                <w:between w:space="0" w:sz="0" w:val="nil"/>
              </w:pBdr>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należy uwzględnić zapisy w pkt 10.1 pkt b).</w:t>
            </w:r>
          </w:p>
          <w:p w:rsidR="00000000" w:rsidDel="00000000" w:rsidP="00000000" w:rsidRDefault="00000000" w:rsidRPr="00000000" w14:paraId="0000047A">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UWAGA 2.</w:t>
            </w:r>
            <w:r w:rsidDel="00000000" w:rsidR="00000000" w:rsidRPr="00000000">
              <w:rPr>
                <w:rFonts w:ascii="Times New Roman" w:cs="Times New Roman" w:eastAsia="Times New Roman" w:hAnsi="Times New Roman"/>
                <w:color w:val="000000"/>
                <w:sz w:val="16"/>
                <w:szCs w:val="16"/>
                <w:rtl w:val="0"/>
              </w:rPr>
              <w:t xml:space="preserve"> Wykonawca dodatkowo do tablic kierunkowych i kasowników dostarczy oprogramowanie serwisowe </w:t>
              <w:br w:type="textWrapping"/>
              <w:t xml:space="preserve">z odpowiednimi interfejsami.</w:t>
            </w:r>
          </w:p>
        </w:tc>
      </w:tr>
      <w:tr>
        <w:trPr>
          <w:cantSplit w:val="1"/>
          <w:trHeight w:val="3005" w:hRule="atLeast"/>
          <w:tblHeader w:val="0"/>
        </w:trPr>
        <w:tc>
          <w:tcPr>
            <w:vMerge w:val="continue"/>
            <w:vAlign w:val="center"/>
          </w:tcPr>
          <w:p w:rsidR="00000000" w:rsidDel="00000000" w:rsidP="00000000" w:rsidRDefault="00000000" w:rsidRPr="00000000" w14:paraId="000004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00" w:val="clear"/>
            <w:vAlign w:val="center"/>
          </w:tcPr>
          <w:p w:rsidR="00000000" w:rsidDel="00000000" w:rsidP="00000000" w:rsidRDefault="00000000" w:rsidRPr="00000000" w14:paraId="0000047C">
            <w:pPr>
              <w:spacing w:line="276" w:lineRule="auto"/>
              <w:ind w:left="80" w:right="80" w:firstLine="0"/>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Przynajmniej jeden kasownik powinien znajdować się w pobliżu miejsca dla osób poruszających się na wózkach i drzwi . Dojście do niego od drzwi oraz od miejsca dla osób poruszających się na wózkach musi być pozbawione przeszkód.</w:t>
            </w:r>
          </w:p>
          <w:p w:rsidR="00000000" w:rsidDel="00000000" w:rsidP="00000000" w:rsidRDefault="00000000" w:rsidRPr="00000000" w14:paraId="0000047D">
            <w:pPr>
              <w:spacing w:line="276" w:lineRule="auto"/>
              <w:ind w:left="80" w:right="80" w:firstLine="0"/>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 </w:t>
            </w:r>
          </w:p>
          <w:p w:rsidR="00000000" w:rsidDel="00000000" w:rsidP="00000000" w:rsidRDefault="00000000" w:rsidRPr="00000000" w14:paraId="0000047E">
            <w:pPr>
              <w:spacing w:line="276" w:lineRule="auto"/>
              <w:ind w:left="80" w:right="80" w:firstLine="0"/>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Wszystkie kasowniki powinny  być zabudowane na wysokości maksymalnie 110 cm od podłogi autobusu.</w:t>
            </w:r>
          </w:p>
          <w:p w:rsidR="00000000" w:rsidDel="00000000" w:rsidP="00000000" w:rsidRDefault="00000000" w:rsidRPr="00000000" w14:paraId="0000047F">
            <w:pPr>
              <w:spacing w:line="276" w:lineRule="auto"/>
              <w:ind w:right="80" w:firstLine="0"/>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 </w:t>
            </w:r>
          </w:p>
          <w:p w:rsidR="00000000" w:rsidDel="00000000" w:rsidP="00000000" w:rsidRDefault="00000000" w:rsidRPr="00000000" w14:paraId="00000480">
            <w:pPr>
              <w:spacing w:line="276" w:lineRule="auto"/>
              <w:ind w:left="80" w:right="80" w:firstLine="0"/>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Lokalizacja kasownika powinna być wyróżniona kolorystycznie (np. inny kolor słupka, na którym jest zainstalowany lub wyróżniający się pas kolorystyczny na ścianie, na której zainstalowano kasownik). Dodatkowo kasownik lub jego obrys powinien być wykończony kontrastowym kolorem (najlepiej żółtym).</w:t>
            </w:r>
          </w:p>
          <w:p w:rsidR="00000000" w:rsidDel="00000000" w:rsidP="00000000" w:rsidRDefault="00000000" w:rsidRPr="00000000" w14:paraId="00000481">
            <w:pPr>
              <w:spacing w:line="276" w:lineRule="auto"/>
              <w:ind w:left="80" w:right="80" w:firstLine="0"/>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 </w:t>
            </w:r>
          </w:p>
          <w:p w:rsidR="00000000" w:rsidDel="00000000" w:rsidP="00000000" w:rsidRDefault="00000000" w:rsidRPr="00000000" w14:paraId="00000482">
            <w:pPr>
              <w:spacing w:line="276" w:lineRule="auto"/>
              <w:ind w:left="80" w:right="80" w:firstLine="0"/>
              <w:jc w:val="both"/>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color w:val="ff0000"/>
                <w:sz w:val="16"/>
                <w:szCs w:val="16"/>
                <w:rtl w:val="0"/>
              </w:rPr>
              <w:t xml:space="preserve">Kasownik nie powinien odstawać na więcej niż 10 cm od ściany pojazdu. Jeśli to niemożliwe, należy zapewnić możliwość wykrycia kasownika białą laską poprzez zastosowanie do niego pionowej konstrukcji sięgającej do podłogi.</w:t>
            </w:r>
            <w:r w:rsidDel="00000000" w:rsidR="00000000" w:rsidRPr="00000000">
              <w:rPr>
                <w:rtl w:val="0"/>
              </w:rPr>
            </w:r>
          </w:p>
        </w:tc>
      </w:tr>
      <w:tr>
        <w:trPr>
          <w:cantSplit w:val="1"/>
          <w:trHeight w:val="567" w:hRule="atLeast"/>
          <w:tblHeader w:val="0"/>
        </w:trPr>
        <w:tc>
          <w:tcPr>
            <w:vMerge w:val="continue"/>
            <w:vAlign w:val="center"/>
          </w:tcPr>
          <w:p w:rsidR="00000000" w:rsidDel="00000000" w:rsidP="00000000" w:rsidRDefault="00000000" w:rsidRPr="00000000" w14:paraId="000004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ff" w:val="clear"/>
            <w:vAlign w:val="center"/>
          </w:tcPr>
          <w:p w:rsidR="00000000" w:rsidDel="00000000" w:rsidP="00000000" w:rsidRDefault="00000000" w:rsidRPr="00000000" w14:paraId="00000484">
            <w:pPr>
              <w:pBdr>
                <w:top w:space="0" w:sz="0" w:val="nil"/>
                <w:left w:space="0" w:sz="0" w:val="nil"/>
                <w:bottom w:space="0" w:sz="0" w:val="nil"/>
                <w:right w:space="0" w:sz="0" w:val="nil"/>
                <w:between w:space="0" w:sz="0" w:val="nil"/>
              </w:pBdr>
              <w:spacing w:line="240" w:lineRule="auto"/>
              <w:ind w:left="0" w:right="77" w:hanging="2"/>
              <w:jc w:val="center"/>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Uwaga.</w:t>
            </w:r>
            <w:r w:rsidDel="00000000" w:rsidR="00000000" w:rsidRPr="00000000">
              <w:rPr>
                <w:rtl w:val="0"/>
              </w:rPr>
            </w:r>
          </w:p>
          <w:p w:rsidR="00000000" w:rsidDel="00000000" w:rsidP="00000000" w:rsidRDefault="00000000" w:rsidRPr="00000000" w14:paraId="00000485">
            <w:pPr>
              <w:pBdr>
                <w:top w:space="0" w:sz="0" w:val="nil"/>
                <w:left w:space="0" w:sz="0" w:val="nil"/>
                <w:bottom w:space="0" w:sz="0" w:val="nil"/>
                <w:right w:space="0" w:sz="0" w:val="nil"/>
                <w:between w:space="0" w:sz="0" w:val="nil"/>
              </w:pBdr>
              <w:spacing w:line="240" w:lineRule="auto"/>
              <w:ind w:left="0" w:right="77" w:hanging="2"/>
              <w:jc w:val="center"/>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Zamawiający wymaga zastosowania kasowników:</w:t>
            </w:r>
            <w:r w:rsidDel="00000000" w:rsidR="00000000" w:rsidRPr="00000000">
              <w:rPr>
                <w:rtl w:val="0"/>
              </w:rPr>
            </w:r>
          </w:p>
          <w:p w:rsidR="00000000" w:rsidDel="00000000" w:rsidP="00000000" w:rsidRDefault="00000000" w:rsidRPr="00000000" w14:paraId="00000486">
            <w:pPr>
              <w:pBdr>
                <w:top w:space="0" w:sz="0" w:val="nil"/>
                <w:left w:space="0" w:sz="0" w:val="nil"/>
                <w:bottom w:space="0" w:sz="0" w:val="nil"/>
                <w:right w:space="0" w:sz="0" w:val="nil"/>
                <w:between w:space="0" w:sz="0" w:val="nil"/>
              </w:pBdr>
              <w:spacing w:line="240" w:lineRule="auto"/>
              <w:ind w:left="0" w:right="77" w:hanging="2"/>
              <w:jc w:val="center"/>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 producent: Mikroelektronika,</w:t>
            </w:r>
            <w:r w:rsidDel="00000000" w:rsidR="00000000" w:rsidRPr="00000000">
              <w:rPr>
                <w:rtl w:val="0"/>
              </w:rPr>
            </w:r>
          </w:p>
          <w:p w:rsidR="00000000" w:rsidDel="00000000" w:rsidP="00000000" w:rsidRDefault="00000000" w:rsidRPr="00000000" w14:paraId="00000487">
            <w:pPr>
              <w:pBdr>
                <w:top w:space="0" w:sz="0" w:val="nil"/>
                <w:left w:space="0" w:sz="0" w:val="nil"/>
                <w:bottom w:space="0" w:sz="0" w:val="nil"/>
                <w:right w:space="0" w:sz="0" w:val="nil"/>
                <w:between w:space="0" w:sz="0" w:val="nil"/>
              </w:pBdr>
              <w:spacing w:line="240" w:lineRule="auto"/>
              <w:ind w:left="0" w:right="77" w:hanging="2"/>
              <w:jc w:val="center"/>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 typ: NJ24COT.</w:t>
            </w:r>
            <w:r w:rsidDel="00000000" w:rsidR="00000000" w:rsidRPr="00000000">
              <w:rPr>
                <w:rtl w:val="0"/>
              </w:rPr>
            </w:r>
          </w:p>
        </w:tc>
      </w:tr>
      <w:tr>
        <w:trPr>
          <w:cantSplit w:val="1"/>
          <w:trHeight w:val="907" w:hRule="atLeast"/>
          <w:tblHeader w:val="0"/>
        </w:trPr>
        <w:tc>
          <w:tcPr>
            <w:vMerge w:val="continue"/>
            <w:vAlign w:val="center"/>
          </w:tcPr>
          <w:p w:rsidR="00000000" w:rsidDel="00000000" w:rsidP="00000000" w:rsidRDefault="00000000" w:rsidRPr="00000000" w14:paraId="000004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89">
            <w:pPr>
              <w:numPr>
                <w:ilvl w:val="0"/>
                <w:numId w:val="11"/>
              </w:numPr>
              <w:pBdr>
                <w:top w:space="0" w:sz="0" w:val="nil"/>
                <w:left w:space="0" w:sz="0" w:val="nil"/>
                <w:bottom w:space="0" w:sz="0" w:val="nil"/>
                <w:right w:space="0" w:sz="0" w:val="nil"/>
                <w:between w:space="0" w:sz="0" w:val="nil"/>
              </w:pBdr>
              <w:spacing w:line="240" w:lineRule="auto"/>
              <w:ind w:left="0" w:right="219"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Radiomodem.</w:t>
            </w:r>
            <w:r w:rsidDel="00000000" w:rsidR="00000000" w:rsidRPr="00000000">
              <w:rPr>
                <w:rtl w:val="0"/>
              </w:rPr>
            </w:r>
          </w:p>
          <w:p w:rsidR="00000000" w:rsidDel="00000000" w:rsidP="00000000" w:rsidRDefault="00000000" w:rsidRPr="00000000" w14:paraId="0000048A">
            <w:pPr>
              <w:pBdr>
                <w:top w:space="0" w:sz="0" w:val="nil"/>
                <w:left w:space="0" w:sz="0" w:val="nil"/>
                <w:bottom w:space="0" w:sz="0" w:val="nil"/>
                <w:right w:space="0" w:sz="0" w:val="nil"/>
                <w:between w:space="0" w:sz="0" w:val="nil"/>
              </w:pBdr>
              <w:tabs>
                <w:tab w:val="left" w:leader="none" w:pos="4041"/>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Radiomodem WiFi wraz z anteną umożliwiający odbiór aktualnych danych ze stacji bazowej do komputera pokładowego (tablice elektroniczne, urządzenia zapowiadające) oraz przesył danych technicznych, rejestrowanych przez komputer pokładowy do stacji bazowej.</w:t>
            </w:r>
          </w:p>
          <w:p w:rsidR="00000000" w:rsidDel="00000000" w:rsidP="00000000" w:rsidRDefault="00000000" w:rsidRPr="00000000" w14:paraId="0000048B">
            <w:pPr>
              <w:pBdr>
                <w:top w:space="0" w:sz="0" w:val="nil"/>
                <w:left w:space="0" w:sz="0" w:val="nil"/>
                <w:bottom w:space="0" w:sz="0" w:val="nil"/>
                <w:right w:space="0" w:sz="0" w:val="nil"/>
                <w:between w:space="0" w:sz="0" w:val="nil"/>
              </w:pBdr>
              <w:tabs>
                <w:tab w:val="left" w:leader="none" w:pos="4041"/>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Zamawiający wymaga aby w/w dane były również odbierane i wysyłane poprzez modem GSM/GPRS/UMTS/LTE/5G,</w:t>
            </w:r>
          </w:p>
        </w:tc>
      </w:tr>
    </w:tbl>
    <w:p w:rsidR="00000000" w:rsidDel="00000000" w:rsidP="00000000" w:rsidRDefault="00000000" w:rsidRPr="00000000" w14:paraId="0000048C">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33"/>
        <w:tblW w:w="10350.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800"/>
        <w:tblGridChange w:id="0">
          <w:tblGrid>
            <w:gridCol w:w="2550"/>
            <w:gridCol w:w="7800"/>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48D">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48E">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48F">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490">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491">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11. Systemy informatyczne i informacyjne.</w:t>
            </w:r>
            <w:r w:rsidDel="00000000" w:rsidR="00000000" w:rsidRPr="00000000">
              <w:rPr>
                <w:rtl w:val="0"/>
              </w:rPr>
            </w:r>
          </w:p>
        </w:tc>
      </w:tr>
      <w:tr>
        <w:trPr>
          <w:cantSplit w:val="1"/>
          <w:trHeight w:val="2976" w:hRule="atLeast"/>
          <w:tblHeader w:val="0"/>
        </w:trPr>
        <w:tc>
          <w:tcPr>
            <w:vMerge w:val="restart"/>
            <w:tcBorders>
              <w:bottom w:color="000000" w:space="0" w:sz="4" w:val="single"/>
            </w:tcBorders>
            <w:vAlign w:val="center"/>
          </w:tcPr>
          <w:p w:rsidR="00000000" w:rsidDel="00000000" w:rsidP="00000000" w:rsidRDefault="00000000" w:rsidRPr="00000000" w14:paraId="00000493">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c.d. </w:t>
            </w:r>
            <w:r w:rsidDel="00000000" w:rsidR="00000000" w:rsidRPr="00000000">
              <w:rPr>
                <w:rtl w:val="0"/>
              </w:rPr>
            </w:r>
          </w:p>
          <w:p w:rsidR="00000000" w:rsidDel="00000000" w:rsidP="00000000" w:rsidRDefault="00000000" w:rsidRPr="00000000" w14:paraId="00000494">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11.4.  Urządzenia pokładowe </w:t>
              <w:br w:type="textWrapping"/>
              <w:t xml:space="preserve">w autobusach:</w:t>
            </w:r>
            <w:r w:rsidDel="00000000" w:rsidR="00000000" w:rsidRPr="00000000">
              <w:rPr>
                <w:rtl w:val="0"/>
              </w:rPr>
            </w:r>
          </w:p>
        </w:tc>
        <w:tc>
          <w:tcPr>
            <w:vAlign w:val="center"/>
          </w:tcPr>
          <w:p w:rsidR="00000000" w:rsidDel="00000000" w:rsidP="00000000" w:rsidRDefault="00000000" w:rsidRPr="00000000" w14:paraId="00000495">
            <w:pPr>
              <w:numPr>
                <w:ilvl w:val="0"/>
                <w:numId w:val="11"/>
              </w:numPr>
              <w:pBdr>
                <w:top w:space="0" w:sz="0" w:val="nil"/>
                <w:left w:space="0" w:sz="0" w:val="nil"/>
                <w:bottom w:space="0" w:sz="0" w:val="nil"/>
                <w:right w:space="0" w:sz="0" w:val="nil"/>
                <w:between w:space="0" w:sz="0" w:val="nil"/>
              </w:pBdr>
              <w:tabs>
                <w:tab w:val="left" w:leader="none" w:pos="358"/>
                <w:tab w:val="left" w:leader="none" w:pos="6177"/>
              </w:tabs>
              <w:spacing w:line="240" w:lineRule="auto"/>
              <w:ind w:left="0" w:right="219"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Wyposażenie pojazdów dla potrzeb udzielania priorytetu.</w:t>
            </w:r>
            <w:r w:rsidDel="00000000" w:rsidR="00000000" w:rsidRPr="00000000">
              <w:rPr>
                <w:rtl w:val="0"/>
              </w:rPr>
            </w:r>
          </w:p>
          <w:p w:rsidR="00000000" w:rsidDel="00000000" w:rsidP="00000000" w:rsidRDefault="00000000" w:rsidRPr="00000000" w14:paraId="00000496">
            <w:pPr>
              <w:pBdr>
                <w:top w:space="0" w:sz="0" w:val="nil"/>
                <w:left w:space="0" w:sz="0" w:val="nil"/>
                <w:bottom w:space="0" w:sz="0" w:val="nil"/>
                <w:right w:space="0" w:sz="0" w:val="nil"/>
                <w:between w:space="0" w:sz="0" w:val="nil"/>
              </w:pBdr>
              <w:tabs>
                <w:tab w:val="left" w:leader="none" w:pos="6177"/>
                <w:tab w:val="left" w:leader="none" w:pos="6556"/>
                <w:tab w:val="left" w:leader="none" w:pos="716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Pojazdy muszą być wyposażone w urządzenia umożliwiające lokalizację GPS, generowanie i periodyczne nadawanie komunikatów o pozycji pojazdu. Urządzenia muszą spełniać następujące wymagania:</w:t>
            </w:r>
          </w:p>
          <w:p w:rsidR="00000000" w:rsidDel="00000000" w:rsidP="00000000" w:rsidRDefault="00000000" w:rsidRPr="00000000" w14:paraId="00000497">
            <w:pPr>
              <w:numPr>
                <w:ilvl w:val="0"/>
                <w:numId w:val="65"/>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możliwość obsługi i oprogramowania przez port Ethernet, USB lub RS232/485, </w:t>
            </w:r>
          </w:p>
          <w:p w:rsidR="00000000" w:rsidDel="00000000" w:rsidP="00000000" w:rsidRDefault="00000000" w:rsidRPr="00000000" w14:paraId="00000498">
            <w:pPr>
              <w:numPr>
                <w:ilvl w:val="0"/>
                <w:numId w:val="65"/>
              </w:numPr>
              <w:pBdr>
                <w:top w:space="0" w:sz="0" w:val="nil"/>
                <w:left w:space="0" w:sz="0" w:val="nil"/>
                <w:bottom w:space="0" w:sz="0" w:val="nil"/>
                <w:right w:space="0" w:sz="0" w:val="nil"/>
                <w:between w:space="0" w:sz="0" w:val="nil"/>
              </w:pBdr>
              <w:spacing w:line="240" w:lineRule="auto"/>
              <w:ind w:left="0" w:right="219"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komunikacja z Centrum Zarządzania Ruchem, </w:t>
            </w:r>
          </w:p>
          <w:p w:rsidR="00000000" w:rsidDel="00000000" w:rsidP="00000000" w:rsidRDefault="00000000" w:rsidRPr="00000000" w14:paraId="00000499">
            <w:pPr>
              <w:numPr>
                <w:ilvl w:val="0"/>
                <w:numId w:val="65"/>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częstotliwość nadawania komunikatów musi być konfigurowalna z poziomu centralnego, </w:t>
            </w:r>
          </w:p>
          <w:p w:rsidR="00000000" w:rsidDel="00000000" w:rsidP="00000000" w:rsidRDefault="00000000" w:rsidRPr="00000000" w14:paraId="0000049A">
            <w:pPr>
              <w:numPr>
                <w:ilvl w:val="0"/>
                <w:numId w:val="65"/>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na poziomie centralnym musi być możliwość utworzenia pośrednich punktów trasy, których przejechanie będzie raportowane niezależnie. </w:t>
            </w:r>
          </w:p>
        </w:tc>
      </w:tr>
      <w:tr>
        <w:trPr>
          <w:cantSplit w:val="1"/>
          <w:trHeight w:val="1656" w:hRule="atLeast"/>
          <w:tblHeader w:val="0"/>
        </w:trPr>
        <w:tc>
          <w:tcPr>
            <w:vMerge w:val="continue"/>
            <w:tcBorders>
              <w:bottom w:color="000000" w:space="0" w:sz="4" w:val="single"/>
            </w:tcBorders>
            <w:vAlign w:val="center"/>
          </w:tcPr>
          <w:p w:rsidR="00000000" w:rsidDel="00000000" w:rsidP="00000000" w:rsidRDefault="00000000" w:rsidRPr="00000000" w14:paraId="000004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49C">
            <w:pPr>
              <w:pBdr>
                <w:top w:space="0" w:sz="0" w:val="nil"/>
                <w:left w:space="0" w:sz="0" w:val="nil"/>
                <w:bottom w:space="0" w:sz="0" w:val="nil"/>
                <w:right w:space="0" w:sz="0" w:val="nil"/>
                <w:between w:space="0" w:sz="0" w:val="nil"/>
              </w:pBdr>
              <w:tabs>
                <w:tab w:val="left" w:leader="none" w:pos="697"/>
                <w:tab w:val="left" w:leader="none" w:pos="6177"/>
                <w:tab w:val="left" w:leader="none" w:pos="6556"/>
              </w:tabs>
              <w:spacing w:line="240" w:lineRule="auto"/>
              <w:ind w:left="0" w:right="219" w:hanging="2"/>
              <w:rPr>
                <w:rFonts w:ascii="Times New Roman" w:cs="Times New Roman" w:eastAsia="Times New Roman" w:hAnsi="Times New Roman"/>
                <w:color w:val="000000"/>
                <w:sz w:val="16"/>
                <w:szCs w:val="16"/>
                <w:u w:val="single"/>
              </w:rPr>
            </w:pPr>
            <w:r w:rsidDel="00000000" w:rsidR="00000000" w:rsidRPr="00000000">
              <w:rPr>
                <w:rFonts w:ascii="Times New Roman" w:cs="Times New Roman" w:eastAsia="Times New Roman" w:hAnsi="Times New Roman"/>
                <w:color w:val="000000"/>
                <w:sz w:val="16"/>
                <w:szCs w:val="16"/>
                <w:u w:val="single"/>
                <w:rtl w:val="0"/>
              </w:rPr>
              <w:t xml:space="preserve">Zarządzanie komputerami pokładowymi.</w:t>
            </w:r>
          </w:p>
          <w:p w:rsidR="00000000" w:rsidDel="00000000" w:rsidP="00000000" w:rsidRDefault="00000000" w:rsidRPr="00000000" w14:paraId="0000049D">
            <w:pPr>
              <w:pBdr>
                <w:top w:space="0" w:sz="0" w:val="nil"/>
                <w:left w:space="0" w:sz="0" w:val="nil"/>
                <w:bottom w:space="0" w:sz="0" w:val="nil"/>
                <w:right w:space="0" w:sz="0" w:val="nil"/>
                <w:between w:space="0" w:sz="0" w:val="nil"/>
              </w:pBdr>
              <w:tabs>
                <w:tab w:val="left" w:leader="none" w:pos="358"/>
                <w:tab w:val="left" w:leader="none" w:pos="6177"/>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System musi posiadać moduł zarządzania zalogowanymi komputerami pokładowymi zainstalowanymi </w:t>
              <w:br w:type="textWrapping"/>
              <w:t xml:space="preserve">w pojazdach. Musi być zapewniony zdalny dostęp serwisowy i możliwość zmiany istotnych parametrów pracy komputera, w tym danych przewozowych. Ponadto oczekuje się, że komputer pokładowy będzie wysyłał do centrum informacje odnośnie aktualnego statusu pracyi pozycji (logicznej i GPS) oraz urządzeń do niego podłączonych. Dane te powinny zostać zapisane i przechowywane w centralnej bazie danych lub plikach dziennika systemu i przechowywane min. 45 dni.</w:t>
            </w:r>
          </w:p>
        </w:tc>
      </w:tr>
      <w:tr>
        <w:trPr>
          <w:cantSplit w:val="1"/>
          <w:trHeight w:val="1268" w:hRule="atLeast"/>
          <w:tblHeader w:val="0"/>
        </w:trPr>
        <w:tc>
          <w:tcPr>
            <w:vMerge w:val="continue"/>
            <w:tcBorders>
              <w:bottom w:color="000000" w:space="0" w:sz="4" w:val="single"/>
            </w:tcBorders>
            <w:vAlign w:val="center"/>
          </w:tcPr>
          <w:p w:rsidR="00000000" w:rsidDel="00000000" w:rsidP="00000000" w:rsidRDefault="00000000" w:rsidRPr="00000000" w14:paraId="000004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9F">
            <w:pPr>
              <w:numPr>
                <w:ilvl w:val="0"/>
                <w:numId w:val="11"/>
              </w:numPr>
              <w:pBdr>
                <w:top w:space="0" w:sz="0" w:val="nil"/>
                <w:left w:space="0" w:sz="0" w:val="nil"/>
                <w:bottom w:space="0" w:sz="0" w:val="nil"/>
                <w:right w:space="0" w:sz="0" w:val="nil"/>
                <w:between w:space="0" w:sz="0" w:val="nil"/>
              </w:pBdr>
              <w:tabs>
                <w:tab w:val="left" w:leader="none" w:pos="358"/>
                <w:tab w:val="left" w:leader="none" w:pos="6556"/>
              </w:tabs>
              <w:spacing w:line="240" w:lineRule="auto"/>
              <w:ind w:left="0" w:right="219"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Połączenia sieciowe.</w:t>
            </w:r>
            <w:r w:rsidDel="00000000" w:rsidR="00000000" w:rsidRPr="00000000">
              <w:rPr>
                <w:rtl w:val="0"/>
              </w:rPr>
            </w:r>
          </w:p>
          <w:p w:rsidR="00000000" w:rsidDel="00000000" w:rsidP="00000000" w:rsidRDefault="00000000" w:rsidRPr="00000000" w14:paraId="000004A0">
            <w:pPr>
              <w:pBdr>
                <w:top w:space="0" w:sz="0" w:val="nil"/>
                <w:left w:space="0" w:sz="0" w:val="nil"/>
                <w:bottom w:space="0" w:sz="0" w:val="nil"/>
                <w:right w:space="0" w:sz="0" w:val="nil"/>
                <w:between w:space="0" w:sz="0" w:val="nil"/>
              </w:pBdr>
              <w:spacing w:line="240" w:lineRule="auto"/>
              <w:ind w:left="0" w:right="219"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GPRS/GSM/LTE/5G.</w:t>
            </w:r>
          </w:p>
          <w:p w:rsidR="00000000" w:rsidDel="00000000" w:rsidP="00000000" w:rsidRDefault="00000000" w:rsidRPr="00000000" w14:paraId="000004A1">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Karty SIM pracujące w prywatnym APN dostarczy Zamawiający, za ich pośrednictwem realizowane są połączenia z systemem dyspozytorskim, w ramach systemu ładowania danych, informacji o lokalizacji pojazdów oraz monitoringu on-line,</w:t>
            </w:r>
          </w:p>
        </w:tc>
      </w:tr>
      <w:tr>
        <w:trPr>
          <w:cantSplit w:val="1"/>
          <w:trHeight w:val="1258" w:hRule="atLeast"/>
          <w:tblHeader w:val="0"/>
        </w:trPr>
        <w:tc>
          <w:tcPr>
            <w:vMerge w:val="continue"/>
            <w:tcBorders>
              <w:bottom w:color="000000" w:space="0" w:sz="4" w:val="single"/>
            </w:tcBorders>
            <w:vAlign w:val="center"/>
          </w:tcPr>
          <w:p w:rsidR="00000000" w:rsidDel="00000000" w:rsidP="00000000" w:rsidRDefault="00000000" w:rsidRPr="00000000" w14:paraId="000004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A3">
            <w:pPr>
              <w:numPr>
                <w:ilvl w:val="0"/>
                <w:numId w:val="11"/>
              </w:numPr>
              <w:pBdr>
                <w:top w:space="0" w:sz="0" w:val="nil"/>
                <w:left w:space="0" w:sz="0" w:val="nil"/>
                <w:bottom w:space="0" w:sz="0" w:val="nil"/>
                <w:right w:space="0" w:sz="0" w:val="nil"/>
                <w:between w:space="0" w:sz="0" w:val="nil"/>
              </w:pBdr>
              <w:tabs>
                <w:tab w:val="left" w:leader="none" w:pos="358"/>
                <w:tab w:val="left" w:leader="none" w:pos="6556"/>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Urządzenia do automatycznego zliczania pasażerów</w:t>
            </w:r>
            <w:r w:rsidDel="00000000" w:rsidR="00000000" w:rsidRPr="00000000">
              <w:rPr>
                <w:rFonts w:ascii="Times New Roman" w:cs="Times New Roman" w:eastAsia="Times New Roman" w:hAnsi="Times New Roman"/>
                <w:color w:val="000000"/>
                <w:sz w:val="16"/>
                <w:szCs w:val="16"/>
                <w:rtl w:val="0"/>
              </w:rPr>
              <w:t xml:space="preserve"> z funkcją umożliwiającą rozróżnianie pasażerów wsiadających i wysiadających, z sensorami umiejscowionymi nad wszystkimi drzwiami, współpracujące z komputerem pokładowym i oprogramowaniem centralnym (CeSIP). Wykonawca zapewni uprawnienia pełnego dostępu do tego oprogramowania, co najmniej trzem pracownikom Zamawiającego.</w:t>
            </w:r>
          </w:p>
        </w:tc>
      </w:tr>
    </w:tbl>
    <w:p w:rsidR="00000000" w:rsidDel="00000000" w:rsidP="00000000" w:rsidRDefault="00000000" w:rsidRPr="00000000" w14:paraId="000004A4">
      <w:pPr>
        <w:pBdr>
          <w:top w:space="0" w:sz="0" w:val="nil"/>
          <w:left w:space="0" w:sz="0" w:val="nil"/>
          <w:bottom w:space="0" w:sz="0" w:val="nil"/>
          <w:right w:space="0" w:sz="0" w:val="nil"/>
          <w:between w:space="0" w:sz="0" w:val="nil"/>
        </w:pBdr>
        <w:spacing w:line="240" w:lineRule="auto"/>
        <w:ind w:left="0" w:hanging="2"/>
        <w:rPr/>
      </w:pPr>
      <w:r w:rsidDel="00000000" w:rsidR="00000000" w:rsidRPr="00000000">
        <w:rPr>
          <w:rtl w:val="0"/>
        </w:rPr>
      </w:r>
    </w:p>
    <w:tbl>
      <w:tblPr>
        <w:tblStyle w:val="Table34"/>
        <w:tblW w:w="10335.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785"/>
        <w:tblGridChange w:id="0">
          <w:tblGrid>
            <w:gridCol w:w="2550"/>
            <w:gridCol w:w="7785"/>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4A5">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4A6">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4A7">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4A8">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4A9">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11. Systemy informatyczne i informacyjne.</w:t>
            </w:r>
            <w:r w:rsidDel="00000000" w:rsidR="00000000" w:rsidRPr="00000000">
              <w:rPr>
                <w:rtl w:val="0"/>
              </w:rPr>
            </w:r>
          </w:p>
        </w:tc>
      </w:tr>
      <w:tr>
        <w:trPr>
          <w:cantSplit w:val="1"/>
          <w:trHeight w:val="5460" w:hRule="atLeast"/>
          <w:tblHeader w:val="0"/>
        </w:trPr>
        <w:tc>
          <w:tcPr>
            <w:vMerge w:val="restart"/>
            <w:tcBorders>
              <w:top w:color="000000" w:space="0" w:sz="4" w:val="single"/>
              <w:left w:color="000000" w:space="0" w:sz="4" w:val="single"/>
              <w:right w:color="000000" w:space="0" w:sz="4" w:val="single"/>
            </w:tcBorders>
            <w:vAlign w:val="center"/>
          </w:tcPr>
          <w:p w:rsidR="00000000" w:rsidDel="00000000" w:rsidP="00000000" w:rsidRDefault="00000000" w:rsidRPr="00000000" w14:paraId="000004AB">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11.5.  System cyfrowego monitoringu wizyjnego: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AC">
            <w:pPr>
              <w:numPr>
                <w:ilvl w:val="0"/>
                <w:numId w:val="43"/>
              </w:numPr>
              <w:pBdr>
                <w:top w:space="0" w:sz="0" w:val="nil"/>
                <w:left w:space="0" w:sz="0" w:val="nil"/>
                <w:bottom w:space="0" w:sz="0" w:val="nil"/>
                <w:right w:space="0" w:sz="0" w:val="nil"/>
                <w:between w:space="0" w:sz="0" w:val="nil"/>
              </w:pBdr>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składowe systemu: </w:t>
            </w:r>
          </w:p>
          <w:p w:rsidR="00000000" w:rsidDel="00000000" w:rsidP="00000000" w:rsidRDefault="00000000" w:rsidRPr="00000000" w14:paraId="000004AD">
            <w:pPr>
              <w:pBdr>
                <w:top w:space="0" w:sz="0" w:val="nil"/>
                <w:left w:space="0" w:sz="0" w:val="nil"/>
                <w:bottom w:space="0" w:sz="0" w:val="nil"/>
                <w:right w:space="0" w:sz="0" w:val="nil"/>
                <w:between w:space="0" w:sz="0" w:val="nil"/>
              </w:pBdr>
              <w:tabs>
                <w:tab w:val="left" w:leader="none" w:pos="217"/>
                <w:tab w:val="left" w:leader="none" w:pos="7162"/>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System monitoringu wizyjnego winien składać się z kamer wewnętrznych i zewnętrznych pojazdu, wyświetlacza LCD i rejestratora cyfrowego. </w:t>
            </w:r>
          </w:p>
          <w:p w:rsidR="00000000" w:rsidDel="00000000" w:rsidP="00000000" w:rsidRDefault="00000000" w:rsidRPr="00000000" w14:paraId="000004AE">
            <w:pPr>
              <w:pBdr>
                <w:top w:space="0" w:sz="0" w:val="nil"/>
                <w:left w:space="0" w:sz="0" w:val="nil"/>
                <w:bottom w:space="0" w:sz="0" w:val="nil"/>
                <w:right w:space="0" w:sz="0" w:val="nil"/>
                <w:between w:space="0" w:sz="0" w:val="nil"/>
              </w:pBdr>
              <w:tabs>
                <w:tab w:val="left" w:leader="none" w:pos="500"/>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Kamery wewnętrzne mają za zadanie monitorowanie przestrzeni pasażerskiej autobusu i kabiny kierowcy wraz z pierwszymi drzwiami, oraz przestrzeni przed i za pojazdem. Kamery zewnętrzne śledzą obraz z boku pojazdu. Obraz przekazywany jest do rejestratora zlokalizowanego w kabinie kierowcy. Monitor (wyświetlacz LCD) zamontowany w kabinie kierowcy powinien umożliwiać stały podgląd obrazu z kamer. </w:t>
            </w:r>
          </w:p>
          <w:p w:rsidR="00000000" w:rsidDel="00000000" w:rsidP="00000000" w:rsidRDefault="00000000" w:rsidRPr="00000000" w14:paraId="000004AF">
            <w:pPr>
              <w:pBdr>
                <w:top w:space="0" w:sz="0" w:val="nil"/>
                <w:left w:space="0" w:sz="0" w:val="nil"/>
                <w:bottom w:space="0" w:sz="0" w:val="nil"/>
                <w:right w:space="0" w:sz="0" w:val="nil"/>
                <w:between w:space="0" w:sz="0" w:val="nil"/>
              </w:pBdr>
              <w:tabs>
                <w:tab w:val="left" w:leader="none" w:pos="217"/>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System powinien posiadać zabezpieczenie zapisanych danych przed ich utratą spowodowaną przerwami </w:t>
              <w:br w:type="textWrapping"/>
              <w:t xml:space="preserve">w zasilaniu, oraz podtrzymywanie zasilania przez 30 minut – zapis powinien zostać automatycznie wznowiony po przywróceniu zasilania. </w:t>
            </w:r>
          </w:p>
          <w:p w:rsidR="00000000" w:rsidDel="00000000" w:rsidP="00000000" w:rsidRDefault="00000000" w:rsidRPr="00000000" w14:paraId="000004B0">
            <w:pPr>
              <w:pBdr>
                <w:top w:space="0" w:sz="0" w:val="nil"/>
                <w:left w:space="0" w:sz="0" w:val="nil"/>
                <w:bottom w:space="0" w:sz="0" w:val="nil"/>
                <w:right w:space="0" w:sz="0" w:val="nil"/>
                <w:between w:space="0" w:sz="0" w:val="nil"/>
              </w:pBdr>
              <w:tabs>
                <w:tab w:val="left" w:leader="none" w:pos="217"/>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 skład systemu powinno wchodzić także oprogramowanie umożliwiające przeglądanie </w:t>
              <w:br w:type="textWrapping"/>
              <w:t xml:space="preserve">i archiwizację zapisanych danych w standardzie H.265 lub nowszym, mającego na celu zabezpieczenie materiału poprzez graficzny znak wodny widniejący bezpośrednio na nagranym materiale. Podłączenie dysku za pomocą stacji dokującej podłączonej do komputera PC przy pomocy złącza USB i poprzez podłączenie urządzenia zewnętrznego do rejestratora nagrań; możliwość przekazania zarejestrowanego materiału dowodowego wraz z niezbędnym oprogramowaniem do przeglądania zapisu lub plikiem uruchamiającym odczyt; przeglądanie materiałów według różnych kryteriów: daty, czasu, numeru kamery; możliwość przeglądania obrazu </w:t>
              <w:br w:type="textWrapping"/>
              <w:t xml:space="preserve">w przedziale czasu: przewijania obrazu do tyłu i do przodu z różnymi prędkościami: zatrzymanie obrazu i jego wydruku oraz zapisanie w formie pliku; możliwość oglądania obrazów z pojedynczej kamery jak </w:t>
              <w:br w:type="textWrapping"/>
              <w:t xml:space="preserve">i ze wszystkich kamer jednocześnie. Na zarejestrowanym materiale musi znaleźć się informacja otrzymana </w:t>
              <w:br w:type="textWrapping"/>
              <w:t xml:space="preserve">z autokomputera zawierająca następujące dane:</w:t>
            </w:r>
          </w:p>
          <w:p w:rsidR="00000000" w:rsidDel="00000000" w:rsidP="00000000" w:rsidRDefault="00000000" w:rsidRPr="00000000" w14:paraId="000004B1">
            <w:pPr>
              <w:numPr>
                <w:ilvl w:val="0"/>
                <w:numId w:val="2"/>
              </w:numPr>
              <w:pBdr>
                <w:top w:space="0" w:sz="0" w:val="nil"/>
                <w:left w:space="0" w:sz="0" w:val="nil"/>
                <w:bottom w:space="0" w:sz="0" w:val="nil"/>
                <w:right w:space="0" w:sz="0" w:val="nil"/>
                <w:between w:space="0" w:sz="0" w:val="nil"/>
              </w:pBdr>
              <w:tabs>
                <w:tab w:val="left" w:leader="none" w:pos="500"/>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data,</w:t>
            </w:r>
          </w:p>
          <w:p w:rsidR="00000000" w:rsidDel="00000000" w:rsidP="00000000" w:rsidRDefault="00000000" w:rsidRPr="00000000" w14:paraId="000004B2">
            <w:pPr>
              <w:numPr>
                <w:ilvl w:val="0"/>
                <w:numId w:val="2"/>
              </w:numPr>
              <w:pBdr>
                <w:top w:space="0" w:sz="0" w:val="nil"/>
                <w:left w:space="0" w:sz="0" w:val="nil"/>
                <w:bottom w:space="0" w:sz="0" w:val="nil"/>
                <w:right w:space="0" w:sz="0" w:val="nil"/>
                <w:between w:space="0" w:sz="0" w:val="nil"/>
              </w:pBdr>
              <w:tabs>
                <w:tab w:val="left" w:leader="none" w:pos="500"/>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dokładny czas (godzina, minuta, sekunda),</w:t>
            </w:r>
          </w:p>
          <w:p w:rsidR="00000000" w:rsidDel="00000000" w:rsidP="00000000" w:rsidRDefault="00000000" w:rsidRPr="00000000" w14:paraId="000004B3">
            <w:pPr>
              <w:numPr>
                <w:ilvl w:val="0"/>
                <w:numId w:val="2"/>
              </w:numPr>
              <w:pBdr>
                <w:top w:space="0" w:sz="0" w:val="nil"/>
                <w:left w:space="0" w:sz="0" w:val="nil"/>
                <w:bottom w:space="0" w:sz="0" w:val="nil"/>
                <w:right w:space="0" w:sz="0" w:val="nil"/>
                <w:between w:space="0" w:sz="0" w:val="nil"/>
              </w:pBdr>
              <w:tabs>
                <w:tab w:val="left" w:leader="none" w:pos="500"/>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kierunek linii,</w:t>
            </w:r>
          </w:p>
          <w:p w:rsidR="00000000" w:rsidDel="00000000" w:rsidP="00000000" w:rsidRDefault="00000000" w:rsidRPr="00000000" w14:paraId="000004B4">
            <w:pPr>
              <w:numPr>
                <w:ilvl w:val="0"/>
                <w:numId w:val="2"/>
              </w:numPr>
              <w:pBdr>
                <w:top w:space="0" w:sz="0" w:val="nil"/>
                <w:left w:space="0" w:sz="0" w:val="nil"/>
                <w:bottom w:space="0" w:sz="0" w:val="nil"/>
                <w:right w:space="0" w:sz="0" w:val="nil"/>
                <w:between w:space="0" w:sz="0" w:val="nil"/>
              </w:pBdr>
              <w:tabs>
                <w:tab w:val="left" w:leader="none" w:pos="500"/>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przystanek,</w:t>
            </w:r>
          </w:p>
          <w:p w:rsidR="00000000" w:rsidDel="00000000" w:rsidP="00000000" w:rsidRDefault="00000000" w:rsidRPr="00000000" w14:paraId="000004B5">
            <w:pPr>
              <w:numPr>
                <w:ilvl w:val="0"/>
                <w:numId w:val="2"/>
              </w:numPr>
              <w:pBdr>
                <w:top w:space="0" w:sz="0" w:val="nil"/>
                <w:left w:space="0" w:sz="0" w:val="nil"/>
                <w:bottom w:space="0" w:sz="0" w:val="nil"/>
                <w:right w:space="0" w:sz="0" w:val="nil"/>
                <w:between w:space="0" w:sz="0" w:val="nil"/>
              </w:pBdr>
              <w:tabs>
                <w:tab w:val="left" w:leader="none" w:pos="500"/>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numer autobusu,</w:t>
            </w:r>
          </w:p>
          <w:p w:rsidR="00000000" w:rsidDel="00000000" w:rsidP="00000000" w:rsidRDefault="00000000" w:rsidRPr="00000000" w14:paraId="000004B6">
            <w:pPr>
              <w:numPr>
                <w:ilvl w:val="0"/>
                <w:numId w:val="2"/>
              </w:numPr>
              <w:pBdr>
                <w:top w:space="0" w:sz="0" w:val="nil"/>
                <w:left w:space="0" w:sz="0" w:val="nil"/>
                <w:bottom w:space="0" w:sz="0" w:val="nil"/>
                <w:right w:space="0" w:sz="0" w:val="nil"/>
                <w:between w:space="0" w:sz="0" w:val="nil"/>
              </w:pBdr>
              <w:tabs>
                <w:tab w:val="left" w:leader="none" w:pos="500"/>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prędkość jazdy.</w:t>
            </w:r>
          </w:p>
        </w:tc>
      </w:tr>
      <w:tr>
        <w:trPr>
          <w:cantSplit w:val="1"/>
          <w:trHeight w:val="2655" w:hRule="atLeast"/>
          <w:tblHeader w:val="0"/>
        </w:trPr>
        <w:tc>
          <w:tcPr>
            <w:vMerge w:val="continue"/>
            <w:tcBorders>
              <w:top w:color="000000" w:space="0" w:sz="4" w:val="single"/>
              <w:left w:color="000000" w:space="0" w:sz="4" w:val="single"/>
              <w:right w:color="000000" w:space="0" w:sz="4" w:val="single"/>
            </w:tcBorders>
            <w:vAlign w:val="center"/>
          </w:tcPr>
          <w:p w:rsidR="00000000" w:rsidDel="00000000" w:rsidP="00000000" w:rsidRDefault="00000000" w:rsidRPr="00000000" w14:paraId="000004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4B8">
            <w:pPr>
              <w:pBdr>
                <w:top w:space="0" w:sz="0" w:val="nil"/>
                <w:left w:space="0" w:sz="0" w:val="nil"/>
                <w:bottom w:space="0" w:sz="0" w:val="nil"/>
                <w:right w:space="0" w:sz="0" w:val="nil"/>
                <w:between w:space="0" w:sz="0" w:val="nil"/>
              </w:pBdr>
              <w:tabs>
                <w:tab w:val="left" w:leader="none" w:pos="217"/>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b) wymagania funkcjonalne:</w:t>
            </w:r>
          </w:p>
          <w:p w:rsidR="00000000" w:rsidDel="00000000" w:rsidP="00000000" w:rsidRDefault="00000000" w:rsidRPr="00000000" w14:paraId="000004B9">
            <w:pPr>
              <w:pBdr>
                <w:top w:space="0" w:sz="0" w:val="nil"/>
                <w:left w:space="0" w:sz="0" w:val="nil"/>
                <w:bottom w:space="0" w:sz="0" w:val="nil"/>
                <w:right w:space="0" w:sz="0" w:val="nil"/>
                <w:between w:space="0" w:sz="0" w:val="nil"/>
              </w:pBdr>
              <w:tabs>
                <w:tab w:val="left" w:leader="none" w:pos="358"/>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1) Kamery –  10 szt. </w:t>
            </w:r>
          </w:p>
          <w:p w:rsidR="00000000" w:rsidDel="00000000" w:rsidP="00000000" w:rsidRDefault="00000000" w:rsidRPr="00000000" w14:paraId="000004BA">
            <w:pPr>
              <w:numPr>
                <w:ilvl w:val="0"/>
                <w:numId w:val="39"/>
              </w:numPr>
              <w:pBdr>
                <w:top w:space="0" w:sz="0" w:val="nil"/>
                <w:left w:space="0" w:sz="0" w:val="nil"/>
                <w:bottom w:space="0" w:sz="0" w:val="nil"/>
                <w:right w:space="0" w:sz="0" w:val="nil"/>
                <w:between w:space="0" w:sz="0" w:val="nil"/>
              </w:pBdr>
              <w:tabs>
                <w:tab w:val="left" w:leader="none" w:pos="358"/>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7 szt. przedział pasażerski; w tym 1 szt. skierowana na kabinę kierowcy, 4 szt. obserwujące wnętrze autobusu wraz z drzwiami wejściowymi, 1 szt. obserwująca drogę przed pojazdem, 1 szt. obserwująca drogę za pojazdem) umieszczone w podsufitowych kopułkowych obudowach, wandaloodpornych,</w:t>
            </w:r>
          </w:p>
          <w:p w:rsidR="00000000" w:rsidDel="00000000" w:rsidP="00000000" w:rsidRDefault="00000000" w:rsidRPr="00000000" w14:paraId="000004BB">
            <w:pPr>
              <w:numPr>
                <w:ilvl w:val="0"/>
                <w:numId w:val="39"/>
              </w:numPr>
              <w:pBdr>
                <w:top w:space="0" w:sz="0" w:val="nil"/>
                <w:left w:space="0" w:sz="0" w:val="nil"/>
                <w:bottom w:space="0" w:sz="0" w:val="nil"/>
                <w:right w:space="0" w:sz="0" w:val="nil"/>
                <w:between w:space="0" w:sz="0" w:val="nil"/>
              </w:pBdr>
              <w:tabs>
                <w:tab w:val="left" w:leader="none" w:pos="358"/>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3 szt. kamer zewnętrznych; w tym 2 szt. z prawej strony pojazdu, skierowane na wszystkie drzwi oraz 1 szt. z lewej strony pojazdu umiejscowiona z przodu, obiektywem skierowana do tyłu, zamontowane w obudowach (osłonach) chroniących je przed uszkodzeniami.</w:t>
            </w:r>
          </w:p>
          <w:p w:rsidR="00000000" w:rsidDel="00000000" w:rsidP="00000000" w:rsidRDefault="00000000" w:rsidRPr="00000000" w14:paraId="000004BC">
            <w:pPr>
              <w:pBdr>
                <w:top w:space="0" w:sz="0" w:val="nil"/>
                <w:left w:space="0" w:sz="0" w:val="nil"/>
                <w:bottom w:space="0" w:sz="0" w:val="nil"/>
                <w:right w:space="0" w:sz="0" w:val="nil"/>
                <w:between w:space="0" w:sz="0" w:val="nil"/>
              </w:pBdr>
              <w:tabs>
                <w:tab w:val="left" w:leader="none" w:pos="358"/>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Kamery rejestrujące obraz w kolorze muszą być wytrzymałe i niezawodne oraz dostarczać obraz wysokiej jakości i dostosowywać się do zmieniającego się natężenia światła. Kamery muszą być odporne na wibracje charakterystyczne dla pojazdów komunikacji miejskiej. Miejsce montażu kamer do uzgodnienia z Zamawiającym,</w:t>
            </w:r>
          </w:p>
        </w:tc>
      </w:tr>
    </w:tbl>
    <w:p w:rsidR="00000000" w:rsidDel="00000000" w:rsidP="00000000" w:rsidRDefault="00000000" w:rsidRPr="00000000" w14:paraId="000004BD">
      <w:pPr>
        <w:pBdr>
          <w:top w:space="0" w:sz="0" w:val="nil"/>
          <w:left w:space="0" w:sz="0" w:val="nil"/>
          <w:bottom w:space="0" w:sz="0" w:val="nil"/>
          <w:right w:space="0" w:sz="0" w:val="nil"/>
          <w:between w:space="0" w:sz="0" w:val="nil"/>
        </w:pBdr>
        <w:spacing w:line="240" w:lineRule="auto"/>
        <w:ind w:left="1" w:hanging="3"/>
        <w:rPr>
          <w:rFonts w:ascii="Times New Roman" w:cs="Times New Roman" w:eastAsia="Times New Roman" w:hAnsi="Times New Roman"/>
          <w:color w:val="000000"/>
          <w:sz w:val="28"/>
          <w:szCs w:val="28"/>
        </w:rPr>
      </w:pPr>
      <w:r w:rsidDel="00000000" w:rsidR="00000000" w:rsidRPr="00000000">
        <w:rPr>
          <w:rtl w:val="0"/>
        </w:rPr>
      </w:r>
    </w:p>
    <w:tbl>
      <w:tblPr>
        <w:tblStyle w:val="Table35"/>
        <w:tblW w:w="10275.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725"/>
        <w:tblGridChange w:id="0">
          <w:tblGrid>
            <w:gridCol w:w="2550"/>
            <w:gridCol w:w="7725"/>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4BE">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4BF">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4C0">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4C1">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4C2">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11. Systemy informatyczne i informacyjne.</w:t>
            </w:r>
            <w:r w:rsidDel="00000000" w:rsidR="00000000" w:rsidRPr="00000000">
              <w:rPr>
                <w:rtl w:val="0"/>
              </w:rPr>
            </w:r>
          </w:p>
        </w:tc>
      </w:tr>
      <w:tr>
        <w:trPr>
          <w:cantSplit w:val="1"/>
          <w:trHeight w:val="2580" w:hRule="atLeast"/>
          <w:tblHeader w:val="0"/>
        </w:trPr>
        <w:tc>
          <w:tcPr>
            <w:vMerge w:val="restart"/>
            <w:tcBorders>
              <w:left w:color="000000" w:space="0" w:sz="4" w:val="single"/>
              <w:right w:color="000000" w:space="0" w:sz="4" w:val="single"/>
            </w:tcBorders>
            <w:shd w:fill="auto" w:val="clear"/>
            <w:vAlign w:val="center"/>
          </w:tcPr>
          <w:p w:rsidR="00000000" w:rsidDel="00000000" w:rsidP="00000000" w:rsidRDefault="00000000" w:rsidRPr="00000000" w14:paraId="000004C4">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c.d. </w:t>
            </w:r>
            <w:r w:rsidDel="00000000" w:rsidR="00000000" w:rsidRPr="00000000">
              <w:rPr>
                <w:rtl w:val="0"/>
              </w:rPr>
            </w:r>
          </w:p>
          <w:p w:rsidR="00000000" w:rsidDel="00000000" w:rsidP="00000000" w:rsidRDefault="00000000" w:rsidRPr="00000000" w14:paraId="000004C5">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11.5.  System cyfrowego monitoringu wizyjnego: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4C6">
            <w:pPr>
              <w:pBdr>
                <w:top w:space="0" w:sz="0" w:val="nil"/>
                <w:left w:space="0" w:sz="0" w:val="nil"/>
                <w:bottom w:space="0" w:sz="0" w:val="nil"/>
                <w:right w:space="0" w:sz="0" w:val="nil"/>
                <w:between w:space="0" w:sz="0" w:val="nil"/>
              </w:pBdr>
              <w:tabs>
                <w:tab w:val="left" w:leader="none" w:pos="358"/>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2) Rejestrator cyfrowy: </w:t>
            </w:r>
          </w:p>
          <w:p w:rsidR="00000000" w:rsidDel="00000000" w:rsidP="00000000" w:rsidRDefault="00000000" w:rsidRPr="00000000" w14:paraId="000004C7">
            <w:pPr>
              <w:pBdr>
                <w:top w:space="0" w:sz="0" w:val="nil"/>
                <w:left w:space="0" w:sz="0" w:val="nil"/>
                <w:bottom w:space="0" w:sz="0" w:val="nil"/>
                <w:right w:space="0" w:sz="0" w:val="nil"/>
                <w:between w:space="0" w:sz="0" w:val="nil"/>
              </w:pBdr>
              <w:tabs>
                <w:tab w:val="left" w:leader="none" w:pos="358"/>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Rejestrator powinien umożliwiać cyfrową rejestrację sygnału wideo z rejestracją dźwięku i jednoczesnego przeglądania obrazu zarejestrowanego. Powinien umożliwiać zapis ciągły i być odporny na zawieszenie się systemu. </w:t>
            </w:r>
          </w:p>
          <w:p w:rsidR="00000000" w:rsidDel="00000000" w:rsidP="00000000" w:rsidRDefault="00000000" w:rsidRPr="00000000" w14:paraId="000004C8">
            <w:pPr>
              <w:pBdr>
                <w:top w:space="0" w:sz="0" w:val="nil"/>
                <w:left w:space="0" w:sz="0" w:val="nil"/>
                <w:bottom w:space="0" w:sz="0" w:val="nil"/>
                <w:right w:space="0" w:sz="0" w:val="nil"/>
                <w:between w:space="0" w:sz="0" w:val="nil"/>
              </w:pBdr>
              <w:tabs>
                <w:tab w:val="left" w:leader="none" w:pos="358"/>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Rejestrator powinien odznaczać się solidną konstrukcją, być łatwy w montażu oraz odporny na uszkodzenia mechaniczne oraz wstrząsy charakterystyczne dla pojazdów komunikacji miejskiej. Powinien posiadać zabezpieczenia mechaniczne (zamki) oraz zabezpieczenia przed dostępem do zarejestrowanych materiałów, np. poprzez hasła. Urządzenie powinno być wyposażone w cztery dyski twarde SSD MLC SATA 3/2,5” w wyjmowanej kieszeni, o pojemności 1 TB każdy </w:t>
            </w:r>
            <w:r w:rsidDel="00000000" w:rsidR="00000000" w:rsidRPr="00000000">
              <w:rPr>
                <w:rFonts w:ascii="Times New Roman" w:cs="Times New Roman" w:eastAsia="Times New Roman" w:hAnsi="Times New Roman"/>
                <w:color w:val="000000"/>
                <w:sz w:val="16"/>
                <w:szCs w:val="16"/>
                <w:highlight w:val="yellow"/>
                <w:rtl w:val="0"/>
              </w:rPr>
              <w:t xml:space="preserve">l</w:t>
            </w:r>
            <w:r w:rsidDel="00000000" w:rsidR="00000000" w:rsidRPr="00000000">
              <w:rPr>
                <w:rFonts w:ascii="Times New Roman" w:cs="Times New Roman" w:eastAsia="Times New Roman" w:hAnsi="Times New Roman"/>
                <w:sz w:val="16"/>
                <w:szCs w:val="16"/>
                <w:highlight w:val="yellow"/>
                <w:rtl w:val="0"/>
              </w:rPr>
              <w:t xml:space="preserve">ub 2 dyski SSD MLC SATA 2,5" w wyjmowanej kieszeni, o pojemności 2TB każdy</w:t>
            </w:r>
            <w:r w:rsidDel="00000000" w:rsidR="00000000" w:rsidRPr="00000000">
              <w:rPr>
                <w:rFonts w:ascii="Times New Roman" w:cs="Times New Roman" w:eastAsia="Times New Roman" w:hAnsi="Times New Roman"/>
                <w:color w:val="000000"/>
                <w:sz w:val="16"/>
                <w:szCs w:val="16"/>
                <w:rtl w:val="0"/>
              </w:rPr>
              <w:t xml:space="preserve">. Możliwa powinna być szybka wymiana dysków w rejestratorze. Musi istnieć możliwość nagrywania w trybie alarmowym. Nagrania alarmowe nie mogą zostać nadpisane do momentu ich fizycznego zgrania; (patrz UWAGA w pkt 10.6. c) 4),</w:t>
            </w:r>
          </w:p>
        </w:tc>
      </w:tr>
      <w:tr>
        <w:trPr>
          <w:cantSplit w:val="1"/>
          <w:trHeight w:val="1034" w:hRule="atLeast"/>
          <w:tblHeader w:val="0"/>
        </w:trPr>
        <w:tc>
          <w:tcPr>
            <w:vMerge w:val="continue"/>
            <w:tcBorders>
              <w:left w:color="000000" w:space="0" w:sz="4" w:val="single"/>
              <w:right w:color="000000" w:space="0" w:sz="4" w:val="single"/>
            </w:tcBorders>
            <w:shd w:fill="auto" w:val="clear"/>
            <w:vAlign w:val="center"/>
          </w:tcPr>
          <w:p w:rsidR="00000000" w:rsidDel="00000000" w:rsidP="00000000" w:rsidRDefault="00000000" w:rsidRPr="00000000" w14:paraId="000004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00" w:val="clear"/>
            <w:vAlign w:val="center"/>
          </w:tcPr>
          <w:p w:rsidR="00000000" w:rsidDel="00000000" w:rsidP="00000000" w:rsidRDefault="00000000" w:rsidRPr="00000000" w14:paraId="000004CA">
            <w:pPr>
              <w:pBdr>
                <w:top w:space="0" w:sz="0" w:val="nil"/>
                <w:left w:space="0" w:sz="0" w:val="nil"/>
                <w:bottom w:space="0" w:sz="0" w:val="nil"/>
                <w:right w:space="0" w:sz="0" w:val="nil"/>
                <w:between w:space="0" w:sz="0" w:val="nil"/>
              </w:pBdr>
              <w:tabs>
                <w:tab w:val="left" w:leader="none" w:pos="75"/>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Urządzenie powinno posiadać przyjazne w obsłudze menu z rozbudowaną opcją wyszukiwania </w:t>
              <w:br w:type="textWrapping"/>
              <w:t xml:space="preserve">i przeglądania nagrań. Aplikacja oprogramowania w języku polskim. System musi posiadać możliwość przesyłu danych drogą bezprzewodową WiFi z funkcją zamawiania wcześniej zaplanowanych nagrań. </w:t>
            </w:r>
            <w:r w:rsidDel="00000000" w:rsidR="00000000" w:rsidRPr="00000000">
              <w:rPr>
                <w:rFonts w:ascii="Times New Roman" w:cs="Times New Roman" w:eastAsia="Times New Roman" w:hAnsi="Times New Roman"/>
                <w:color w:val="ff0000"/>
                <w:sz w:val="16"/>
                <w:szCs w:val="16"/>
                <w:rtl w:val="0"/>
              </w:rPr>
              <w:t xml:space="preserve">Zamawiający wymaga aby w/w dane były również wysyłane poprzez modem GSM/LTE/5G.</w:t>
            </w:r>
            <w:r w:rsidDel="00000000" w:rsidR="00000000" w:rsidRPr="00000000">
              <w:rPr>
                <w:rtl w:val="0"/>
              </w:rPr>
            </w:r>
          </w:p>
        </w:tc>
      </w:tr>
      <w:tr>
        <w:trPr>
          <w:cantSplit w:val="1"/>
          <w:trHeight w:val="567" w:hRule="atLeast"/>
          <w:tblHeader w:val="0"/>
        </w:trPr>
        <w:tc>
          <w:tcPr>
            <w:vMerge w:val="continue"/>
            <w:tcBorders>
              <w:left w:color="000000" w:space="0" w:sz="4" w:val="single"/>
              <w:right w:color="000000" w:space="0" w:sz="4" w:val="single"/>
            </w:tcBorders>
            <w:shd w:fill="auto" w:val="clear"/>
            <w:vAlign w:val="center"/>
          </w:tcPr>
          <w:p w:rsidR="00000000" w:rsidDel="00000000" w:rsidP="00000000" w:rsidRDefault="00000000" w:rsidRPr="00000000" w14:paraId="000004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00" w:val="clear"/>
            <w:vAlign w:val="center"/>
          </w:tcPr>
          <w:p w:rsidR="00000000" w:rsidDel="00000000" w:rsidP="00000000" w:rsidRDefault="00000000" w:rsidRPr="00000000" w14:paraId="000004CC">
            <w:pPr>
              <w:pBdr>
                <w:top w:space="0" w:sz="0" w:val="nil"/>
                <w:left w:space="0" w:sz="0" w:val="nil"/>
                <w:bottom w:space="0" w:sz="0" w:val="nil"/>
                <w:right w:space="0" w:sz="0" w:val="nil"/>
                <w:between w:space="0" w:sz="0" w:val="nil"/>
              </w:pBdr>
              <w:tabs>
                <w:tab w:val="left" w:leader="none" w:pos="358"/>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strike w:val="1"/>
                <w:color w:val="ff0000"/>
                <w:sz w:val="16"/>
                <w:szCs w:val="16"/>
                <w:rtl w:val="0"/>
              </w:rPr>
              <w:t xml:space="preserve">Należy podać markę i typ rejestratora cyfrowego</w:t>
            </w:r>
            <w:r w:rsidDel="00000000" w:rsidR="00000000" w:rsidRPr="00000000">
              <w:rPr>
                <w:rtl w:val="0"/>
              </w:rPr>
            </w:r>
          </w:p>
        </w:tc>
      </w:tr>
      <w:tr>
        <w:trPr>
          <w:cantSplit w:val="1"/>
          <w:trHeight w:val="1539" w:hRule="atLeast"/>
          <w:tblHeader w:val="0"/>
        </w:trPr>
        <w:tc>
          <w:tcPr>
            <w:vMerge w:val="continue"/>
            <w:tcBorders>
              <w:left w:color="000000" w:space="0" w:sz="4" w:val="single"/>
              <w:right w:color="000000" w:space="0" w:sz="4" w:val="single"/>
            </w:tcBorders>
            <w:shd w:fill="auto" w:val="clear"/>
            <w:vAlign w:val="center"/>
          </w:tcPr>
          <w:p w:rsidR="00000000" w:rsidDel="00000000" w:rsidP="00000000" w:rsidRDefault="00000000" w:rsidRPr="00000000" w14:paraId="000004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CE">
            <w:pPr>
              <w:pBdr>
                <w:top w:space="0" w:sz="0" w:val="nil"/>
                <w:left w:space="0" w:sz="0" w:val="nil"/>
                <w:bottom w:space="0" w:sz="0" w:val="nil"/>
                <w:right w:space="0" w:sz="0" w:val="nil"/>
                <w:between w:space="0" w:sz="0" w:val="nil"/>
              </w:pBdr>
              <w:tabs>
                <w:tab w:val="left" w:leader="none" w:pos="358"/>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3) Wyświetlacz LCD:</w:t>
            </w:r>
          </w:p>
          <w:p w:rsidR="00000000" w:rsidDel="00000000" w:rsidP="00000000" w:rsidRDefault="00000000" w:rsidRPr="00000000" w14:paraId="000004CF">
            <w:pPr>
              <w:pBdr>
                <w:top w:space="0" w:sz="0" w:val="nil"/>
                <w:left w:space="0" w:sz="0" w:val="nil"/>
                <w:bottom w:space="0" w:sz="0" w:val="nil"/>
                <w:right w:space="0" w:sz="0" w:val="nil"/>
                <w:between w:space="0" w:sz="0" w:val="nil"/>
              </w:pBdr>
              <w:tabs>
                <w:tab w:val="left" w:leader="none" w:pos="358"/>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Ciekłokrystaliczny kolorowy wyświetlacz LCD, typu TFT – dotykowy, o przekątnej min. 8” powinien posiadać adaptery umożliwiające montaż w miejscu wskazanym przez Zamawiającego w kabinie kierowcy z możliwością płynnej regulacji w pionie i poziomie, podgląd obrazu dzielonego. Monitor musi pełnić funkcję panelu informacyjnego przekazującego kierowcy wiadomości o błędach i awariach systemu monitoringu jak </w:t>
              <w:br w:type="textWrapping"/>
              <w:t xml:space="preserve">np. zasłonięcie kamery, brak nagrywania, itp.</w:t>
            </w:r>
          </w:p>
        </w:tc>
      </w:tr>
      <w:tr>
        <w:trPr>
          <w:cantSplit w:val="1"/>
          <w:trHeight w:val="510" w:hRule="atLeast"/>
          <w:tblHeader w:val="0"/>
        </w:trPr>
        <w:tc>
          <w:tcPr>
            <w:vMerge w:val="continue"/>
            <w:tcBorders>
              <w:left w:color="000000" w:space="0" w:sz="4" w:val="single"/>
              <w:right w:color="000000" w:space="0" w:sz="4" w:val="single"/>
            </w:tcBorders>
            <w:shd w:fill="auto" w:val="clear"/>
            <w:vAlign w:val="center"/>
          </w:tcPr>
          <w:p w:rsidR="00000000" w:rsidDel="00000000" w:rsidP="00000000" w:rsidRDefault="00000000" w:rsidRPr="00000000" w14:paraId="000004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D1">
            <w:pPr>
              <w:pBdr>
                <w:top w:space="0" w:sz="0" w:val="nil"/>
                <w:left w:space="0" w:sz="0" w:val="nil"/>
                <w:bottom w:space="0" w:sz="0" w:val="nil"/>
                <w:right w:space="0" w:sz="0" w:val="nil"/>
                <w:between w:space="0" w:sz="0" w:val="nil"/>
              </w:pBdr>
              <w:tabs>
                <w:tab w:val="left" w:leader="none" w:pos="358"/>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4) Mikrofon – umieszczony w sposób umożliwiający nagrywanie rozmów kierowcy autobusu z pasażerami. </w:t>
            </w:r>
          </w:p>
        </w:tc>
      </w:tr>
    </w:tbl>
    <w:p w:rsidR="00000000" w:rsidDel="00000000" w:rsidP="00000000" w:rsidRDefault="00000000" w:rsidRPr="00000000" w14:paraId="000004D2">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36"/>
        <w:tblW w:w="10260.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710"/>
        <w:tblGridChange w:id="0">
          <w:tblGrid>
            <w:gridCol w:w="2550"/>
            <w:gridCol w:w="7710"/>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4D3">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4D4">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4D5">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4D6">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4D7">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11. Systemy informatyczne i informacyjne.</w:t>
            </w:r>
            <w:r w:rsidDel="00000000" w:rsidR="00000000" w:rsidRPr="00000000">
              <w:rPr>
                <w:rtl w:val="0"/>
              </w:rPr>
            </w:r>
          </w:p>
        </w:tc>
      </w:tr>
      <w:tr>
        <w:trPr>
          <w:cantSplit w:val="1"/>
          <w:trHeight w:val="397" w:hRule="atLeast"/>
          <w:tblHeader w:val="0"/>
        </w:trPr>
        <w:tc>
          <w:tcPr>
            <w:vMerge w:val="restart"/>
            <w:tcBorders>
              <w:left w:color="000000" w:space="0" w:sz="4" w:val="single"/>
              <w:right w:color="000000" w:space="0" w:sz="4" w:val="single"/>
            </w:tcBorders>
            <w:vAlign w:val="center"/>
          </w:tcPr>
          <w:p w:rsidR="00000000" w:rsidDel="00000000" w:rsidP="00000000" w:rsidRDefault="00000000" w:rsidRPr="00000000" w14:paraId="000004D9">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c.d. </w:t>
            </w:r>
            <w:r w:rsidDel="00000000" w:rsidR="00000000" w:rsidRPr="00000000">
              <w:rPr>
                <w:rtl w:val="0"/>
              </w:rPr>
            </w:r>
          </w:p>
          <w:p w:rsidR="00000000" w:rsidDel="00000000" w:rsidP="00000000" w:rsidRDefault="00000000" w:rsidRPr="00000000" w14:paraId="000004DA">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11.5.  System cyfrowego monitoringu wizyjnego: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DB">
            <w:pPr>
              <w:pBdr>
                <w:top w:space="0" w:sz="0" w:val="nil"/>
                <w:left w:space="0" w:sz="0" w:val="nil"/>
                <w:bottom w:space="0" w:sz="0" w:val="nil"/>
                <w:right w:space="0" w:sz="0" w:val="nil"/>
                <w:between w:space="0" w:sz="0" w:val="nil"/>
              </w:pBdr>
              <w:tabs>
                <w:tab w:val="left" w:leader="none" w:pos="217"/>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c) parametry techniczne: </w:t>
            </w:r>
          </w:p>
        </w:tc>
      </w:tr>
      <w:tr>
        <w:trPr>
          <w:cantSplit w:val="1"/>
          <w:trHeight w:val="397"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4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DD">
            <w:pPr>
              <w:numPr>
                <w:ilvl w:val="0"/>
                <w:numId w:val="22"/>
              </w:numPr>
              <w:pBdr>
                <w:top w:space="0" w:sz="0" w:val="nil"/>
                <w:left w:space="0" w:sz="0" w:val="nil"/>
                <w:bottom w:space="0" w:sz="0" w:val="nil"/>
                <w:right w:space="0" w:sz="0" w:val="nil"/>
                <w:between w:space="0" w:sz="0" w:val="nil"/>
              </w:pBdr>
              <w:tabs>
                <w:tab w:val="left" w:leader="none" w:pos="358"/>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Kamery: wewnętrzne i tylna spełniająca również rolę kamery cofania;</w:t>
            </w:r>
          </w:p>
        </w:tc>
      </w:tr>
      <w:tr>
        <w:trPr>
          <w:cantSplit w:val="1"/>
          <w:trHeight w:val="510"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4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DF">
            <w:pPr>
              <w:numPr>
                <w:ilvl w:val="0"/>
                <w:numId w:val="2"/>
              </w:numPr>
              <w:pBdr>
                <w:top w:space="0" w:sz="0" w:val="nil"/>
                <w:left w:space="0" w:sz="0" w:val="nil"/>
                <w:bottom w:space="0" w:sz="0" w:val="nil"/>
                <w:right w:space="0" w:sz="0" w:val="nil"/>
                <w:between w:space="0" w:sz="0" w:val="nil"/>
              </w:pBdr>
              <w:tabs>
                <w:tab w:val="left" w:leader="none" w:pos="784"/>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rozdzielczość 2 MPix (min. 1920x1080) przy 24 kl./s w kompresji H.265 lub nowszej, </w:t>
            </w:r>
          </w:p>
        </w:tc>
      </w:tr>
      <w:tr>
        <w:trPr>
          <w:cantSplit w:val="1"/>
          <w:trHeight w:val="397"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4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E1">
            <w:pPr>
              <w:numPr>
                <w:ilvl w:val="0"/>
                <w:numId w:val="2"/>
              </w:numPr>
              <w:pBdr>
                <w:top w:space="0" w:sz="0" w:val="nil"/>
                <w:left w:space="0" w:sz="0" w:val="nil"/>
                <w:bottom w:space="0" w:sz="0" w:val="nil"/>
                <w:right w:space="0" w:sz="0" w:val="nil"/>
                <w:between w:space="0" w:sz="0" w:val="nil"/>
              </w:pBdr>
              <w:tabs>
                <w:tab w:val="left" w:leader="none" w:pos="358"/>
                <w:tab w:val="left" w:leader="none" w:pos="784"/>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przetwornik 1/3”,</w:t>
            </w:r>
          </w:p>
        </w:tc>
      </w:tr>
      <w:tr>
        <w:trPr>
          <w:cantSplit w:val="1"/>
          <w:trHeight w:val="397"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4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E3">
            <w:pPr>
              <w:numPr>
                <w:ilvl w:val="0"/>
                <w:numId w:val="2"/>
              </w:numPr>
              <w:pBdr>
                <w:top w:space="0" w:sz="0" w:val="nil"/>
                <w:left w:space="0" w:sz="0" w:val="nil"/>
                <w:bottom w:space="0" w:sz="0" w:val="nil"/>
                <w:right w:space="0" w:sz="0" w:val="nil"/>
                <w:between w:space="0" w:sz="0" w:val="nil"/>
              </w:pBdr>
              <w:tabs>
                <w:tab w:val="left" w:leader="none" w:pos="784"/>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dwa niezależnie konfigurowane strumienie wideo, </w:t>
            </w:r>
          </w:p>
        </w:tc>
      </w:tr>
      <w:tr>
        <w:trPr>
          <w:cantSplit w:val="1"/>
          <w:trHeight w:val="397"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4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E5">
            <w:pPr>
              <w:numPr>
                <w:ilvl w:val="0"/>
                <w:numId w:val="2"/>
              </w:numPr>
              <w:pBdr>
                <w:top w:space="0" w:sz="0" w:val="nil"/>
                <w:left w:space="0" w:sz="0" w:val="nil"/>
                <w:bottom w:space="0" w:sz="0" w:val="nil"/>
                <w:right w:space="0" w:sz="0" w:val="nil"/>
                <w:between w:space="0" w:sz="0" w:val="nil"/>
              </w:pBdr>
              <w:tabs>
                <w:tab w:val="left" w:leader="none" w:pos="358"/>
                <w:tab w:val="left" w:leader="none" w:pos="784"/>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kamera tylna wyposażona w zintegrowane diody IR z zasięgiem min. 18 m, </w:t>
            </w:r>
          </w:p>
        </w:tc>
      </w:tr>
      <w:tr>
        <w:trPr>
          <w:cantSplit w:val="1"/>
          <w:trHeight w:val="397"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4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E7">
            <w:pPr>
              <w:numPr>
                <w:ilvl w:val="0"/>
                <w:numId w:val="2"/>
              </w:numPr>
              <w:pBdr>
                <w:top w:space="0" w:sz="0" w:val="nil"/>
                <w:left w:space="0" w:sz="0" w:val="nil"/>
                <w:bottom w:space="0" w:sz="0" w:val="nil"/>
                <w:right w:space="0" w:sz="0" w:val="nil"/>
                <w:between w:space="0" w:sz="0" w:val="nil"/>
              </w:pBdr>
              <w:tabs>
                <w:tab w:val="left" w:leader="none" w:pos="358"/>
                <w:tab w:val="left" w:leader="none" w:pos="784"/>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zintegrowany obiektyw,</w:t>
            </w:r>
          </w:p>
        </w:tc>
      </w:tr>
      <w:tr>
        <w:trPr>
          <w:cantSplit w:val="1"/>
          <w:trHeight w:val="510"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4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E9">
            <w:pPr>
              <w:numPr>
                <w:ilvl w:val="0"/>
                <w:numId w:val="2"/>
              </w:numPr>
              <w:pBdr>
                <w:top w:space="0" w:sz="0" w:val="nil"/>
                <w:left w:space="0" w:sz="0" w:val="nil"/>
                <w:bottom w:space="0" w:sz="0" w:val="nil"/>
                <w:right w:space="0" w:sz="0" w:val="nil"/>
                <w:between w:space="0" w:sz="0" w:val="nil"/>
              </w:pBdr>
              <w:tabs>
                <w:tab w:val="left" w:leader="none" w:pos="784"/>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stała ogniskowa w przedziale od min. 2.1 do 2.8 mm,</w:t>
            </w:r>
          </w:p>
        </w:tc>
      </w:tr>
      <w:tr>
        <w:trPr>
          <w:cantSplit w:val="1"/>
          <w:trHeight w:val="510"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4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EB">
            <w:pPr>
              <w:numPr>
                <w:ilvl w:val="0"/>
                <w:numId w:val="2"/>
              </w:numPr>
              <w:pBdr>
                <w:top w:space="0" w:sz="0" w:val="nil"/>
                <w:left w:space="0" w:sz="0" w:val="nil"/>
                <w:bottom w:space="0" w:sz="0" w:val="nil"/>
                <w:right w:space="0" w:sz="0" w:val="nil"/>
                <w:between w:space="0" w:sz="0" w:val="nil"/>
              </w:pBdr>
              <w:tabs>
                <w:tab w:val="left" w:leader="none" w:pos="784"/>
                <w:tab w:val="left" w:leader="none" w:pos="4045"/>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zakres temperatur pracy od minus 10</w:t>
            </w:r>
            <w:r w:rsidDel="00000000" w:rsidR="00000000" w:rsidRPr="00000000">
              <w:rPr>
                <w:rFonts w:ascii="Times New Roman" w:cs="Times New Roman" w:eastAsia="Times New Roman" w:hAnsi="Times New Roman"/>
                <w:color w:val="000000"/>
                <w:sz w:val="16"/>
                <w:szCs w:val="16"/>
                <w:vertAlign w:val="superscript"/>
                <w:rtl w:val="0"/>
              </w:rPr>
              <w:t xml:space="preserve">0</w:t>
            </w:r>
            <w:r w:rsidDel="00000000" w:rsidR="00000000" w:rsidRPr="00000000">
              <w:rPr>
                <w:rFonts w:ascii="Times New Roman" w:cs="Times New Roman" w:eastAsia="Times New Roman" w:hAnsi="Times New Roman"/>
                <w:color w:val="000000"/>
                <w:sz w:val="16"/>
                <w:szCs w:val="16"/>
                <w:rtl w:val="0"/>
              </w:rPr>
              <w:t xml:space="preserve">C do plus 50</w:t>
            </w:r>
            <w:r w:rsidDel="00000000" w:rsidR="00000000" w:rsidRPr="00000000">
              <w:rPr>
                <w:rFonts w:ascii="Times New Roman" w:cs="Times New Roman" w:eastAsia="Times New Roman" w:hAnsi="Times New Roman"/>
                <w:color w:val="000000"/>
                <w:sz w:val="16"/>
                <w:szCs w:val="16"/>
                <w:vertAlign w:val="superscript"/>
                <w:rtl w:val="0"/>
              </w:rPr>
              <w:t xml:space="preserve">0</w:t>
            </w:r>
            <w:r w:rsidDel="00000000" w:rsidR="00000000" w:rsidRPr="00000000">
              <w:rPr>
                <w:rFonts w:ascii="Times New Roman" w:cs="Times New Roman" w:eastAsia="Times New Roman" w:hAnsi="Times New Roman"/>
                <w:color w:val="000000"/>
                <w:sz w:val="16"/>
                <w:szCs w:val="16"/>
                <w:rtl w:val="0"/>
              </w:rPr>
              <w:t xml:space="preserve">C.</w:t>
            </w:r>
          </w:p>
        </w:tc>
      </w:tr>
      <w:tr>
        <w:trPr>
          <w:cantSplit w:val="1"/>
          <w:trHeight w:val="397"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4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ED">
            <w:pPr>
              <w:numPr>
                <w:ilvl w:val="0"/>
                <w:numId w:val="22"/>
              </w:numPr>
              <w:pBdr>
                <w:top w:space="0" w:sz="0" w:val="nil"/>
                <w:left w:space="0" w:sz="0" w:val="nil"/>
                <w:bottom w:space="0" w:sz="0" w:val="nil"/>
                <w:right w:space="0" w:sz="0" w:val="nil"/>
                <w:between w:space="0" w:sz="0" w:val="nil"/>
              </w:pBdr>
              <w:tabs>
                <w:tab w:val="left" w:leader="none" w:pos="358"/>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Kamera przednia: </w:t>
            </w:r>
          </w:p>
        </w:tc>
      </w:tr>
      <w:tr>
        <w:trPr>
          <w:cantSplit w:val="1"/>
          <w:trHeight w:val="510"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4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EF">
            <w:pPr>
              <w:numPr>
                <w:ilvl w:val="0"/>
                <w:numId w:val="2"/>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rozdzielczość 3 MPix (2560x1400) przy 24 kl./s w kompresji H.265 lub nowszej, </w:t>
            </w:r>
          </w:p>
        </w:tc>
      </w:tr>
      <w:tr>
        <w:trPr>
          <w:cantSplit w:val="1"/>
          <w:trHeight w:val="397"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4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F1">
            <w:pPr>
              <w:numPr>
                <w:ilvl w:val="0"/>
                <w:numId w:val="2"/>
              </w:numPr>
              <w:pBdr>
                <w:top w:space="0" w:sz="0" w:val="nil"/>
                <w:left w:space="0" w:sz="0" w:val="nil"/>
                <w:bottom w:space="0" w:sz="0" w:val="nil"/>
                <w:right w:space="0" w:sz="0" w:val="nil"/>
                <w:between w:space="0" w:sz="0" w:val="nil"/>
              </w:pBdr>
              <w:tabs>
                <w:tab w:val="left" w:leader="none" w:pos="358"/>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zintegrowany obiektyw z automatycznie  </w:t>
            </w:r>
          </w:p>
          <w:p w:rsidR="00000000" w:rsidDel="00000000" w:rsidP="00000000" w:rsidRDefault="00000000" w:rsidRPr="00000000" w14:paraId="000004F2">
            <w:pPr>
              <w:pBdr>
                <w:top w:space="0" w:sz="0" w:val="nil"/>
                <w:left w:space="0" w:sz="0" w:val="nil"/>
                <w:bottom w:space="0" w:sz="0" w:val="nil"/>
                <w:right w:space="0" w:sz="0" w:val="nil"/>
                <w:between w:space="0" w:sz="0" w:val="nil"/>
              </w:pBdr>
              <w:tabs>
                <w:tab w:val="left" w:leader="none" w:pos="358"/>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sterowaną przesłoną (autoiris), </w:t>
            </w:r>
          </w:p>
        </w:tc>
      </w:tr>
      <w:tr>
        <w:trPr>
          <w:cantSplit w:val="1"/>
          <w:trHeight w:val="510"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4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F4">
            <w:pPr>
              <w:numPr>
                <w:ilvl w:val="0"/>
                <w:numId w:val="2"/>
              </w:numPr>
              <w:pBdr>
                <w:top w:space="0" w:sz="0" w:val="nil"/>
                <w:left w:space="0" w:sz="0" w:val="nil"/>
                <w:bottom w:space="0" w:sz="0" w:val="nil"/>
                <w:right w:space="0" w:sz="0" w:val="nil"/>
                <w:between w:space="0" w:sz="0" w:val="nil"/>
              </w:pBdr>
              <w:tabs>
                <w:tab w:val="left" w:leader="none" w:pos="784"/>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zintegrowane diody IR z zasięgiem min. 18m, </w:t>
            </w:r>
          </w:p>
        </w:tc>
      </w:tr>
      <w:tr>
        <w:trPr>
          <w:cantSplit w:val="1"/>
          <w:trHeight w:val="397"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4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F6">
            <w:pPr>
              <w:numPr>
                <w:ilvl w:val="0"/>
                <w:numId w:val="2"/>
              </w:numPr>
              <w:pBdr>
                <w:top w:space="0" w:sz="0" w:val="nil"/>
                <w:left w:space="0" w:sz="0" w:val="nil"/>
                <w:bottom w:space="0" w:sz="0" w:val="nil"/>
                <w:right w:space="0" w:sz="0" w:val="nil"/>
                <w:between w:space="0" w:sz="0" w:val="nil"/>
              </w:pBdr>
              <w:tabs>
                <w:tab w:val="left" w:leader="none" w:pos="358"/>
                <w:tab w:val="left" w:leader="none" w:pos="925"/>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zakres temperatur pracy od minus 10</w:t>
            </w:r>
            <w:r w:rsidDel="00000000" w:rsidR="00000000" w:rsidRPr="00000000">
              <w:rPr>
                <w:rFonts w:ascii="Times New Roman" w:cs="Times New Roman" w:eastAsia="Times New Roman" w:hAnsi="Times New Roman"/>
                <w:color w:val="000000"/>
                <w:sz w:val="16"/>
                <w:szCs w:val="16"/>
                <w:vertAlign w:val="superscript"/>
                <w:rtl w:val="0"/>
              </w:rPr>
              <w:t xml:space="preserve">0</w:t>
            </w:r>
            <w:r w:rsidDel="00000000" w:rsidR="00000000" w:rsidRPr="00000000">
              <w:rPr>
                <w:rFonts w:ascii="Times New Roman" w:cs="Times New Roman" w:eastAsia="Times New Roman" w:hAnsi="Times New Roman"/>
                <w:color w:val="000000"/>
                <w:sz w:val="16"/>
                <w:szCs w:val="16"/>
                <w:rtl w:val="0"/>
              </w:rPr>
              <w:t xml:space="preserve">C do plus 50</w:t>
            </w:r>
            <w:r w:rsidDel="00000000" w:rsidR="00000000" w:rsidRPr="00000000">
              <w:rPr>
                <w:rFonts w:ascii="Times New Roman" w:cs="Times New Roman" w:eastAsia="Times New Roman" w:hAnsi="Times New Roman"/>
                <w:color w:val="000000"/>
                <w:sz w:val="16"/>
                <w:szCs w:val="16"/>
                <w:vertAlign w:val="superscript"/>
                <w:rtl w:val="0"/>
              </w:rPr>
              <w:t xml:space="preserve">0</w:t>
            </w:r>
            <w:r w:rsidDel="00000000" w:rsidR="00000000" w:rsidRPr="00000000">
              <w:rPr>
                <w:rFonts w:ascii="Times New Roman" w:cs="Times New Roman" w:eastAsia="Times New Roman" w:hAnsi="Times New Roman"/>
                <w:color w:val="000000"/>
                <w:sz w:val="16"/>
                <w:szCs w:val="16"/>
                <w:rtl w:val="0"/>
              </w:rPr>
              <w:t xml:space="preserve">C.</w:t>
            </w:r>
          </w:p>
        </w:tc>
      </w:tr>
      <w:tr>
        <w:trPr>
          <w:cantSplit w:val="1"/>
          <w:trHeight w:val="510"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4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F8">
            <w:pPr>
              <w:numPr>
                <w:ilvl w:val="0"/>
                <w:numId w:val="22"/>
              </w:numPr>
              <w:pBdr>
                <w:top w:space="0" w:sz="0" w:val="nil"/>
                <w:left w:space="0" w:sz="0" w:val="nil"/>
                <w:bottom w:space="0" w:sz="0" w:val="nil"/>
                <w:right w:space="0" w:sz="0" w:val="nil"/>
                <w:between w:space="0" w:sz="0" w:val="nil"/>
              </w:pBdr>
              <w:tabs>
                <w:tab w:val="left" w:leader="none" w:pos="358"/>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Kamery zewnętrzne z grzałkami, umiejscownione z prawej i lewej strony pojazdu:</w:t>
            </w:r>
          </w:p>
        </w:tc>
      </w:tr>
      <w:tr>
        <w:trPr>
          <w:cantSplit w:val="1"/>
          <w:trHeight w:val="510"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4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FA">
            <w:pPr>
              <w:numPr>
                <w:ilvl w:val="0"/>
                <w:numId w:val="2"/>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rozdzielczość 2 MPix (min. 1920x1080) przy 24 kl./s w kompresji H.265 lub nowszej, </w:t>
            </w:r>
          </w:p>
        </w:tc>
      </w:tr>
      <w:tr>
        <w:trPr>
          <w:cantSplit w:val="1"/>
          <w:trHeight w:val="397"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4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FC">
            <w:pPr>
              <w:numPr>
                <w:ilvl w:val="0"/>
                <w:numId w:val="2"/>
              </w:numPr>
              <w:pBdr>
                <w:top w:space="0" w:sz="0" w:val="nil"/>
                <w:left w:space="0" w:sz="0" w:val="nil"/>
                <w:bottom w:space="0" w:sz="0" w:val="nil"/>
                <w:right w:space="0" w:sz="0" w:val="nil"/>
                <w:between w:space="0" w:sz="0" w:val="nil"/>
              </w:pBdr>
              <w:tabs>
                <w:tab w:val="left" w:leader="none" w:pos="358"/>
                <w:tab w:val="left" w:leader="none" w:pos="925"/>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dwa niezależne strumienie wideo, </w:t>
            </w:r>
          </w:p>
        </w:tc>
      </w:tr>
      <w:tr>
        <w:trPr>
          <w:cantSplit w:val="1"/>
          <w:trHeight w:val="397"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4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FE">
            <w:pPr>
              <w:numPr>
                <w:ilvl w:val="0"/>
                <w:numId w:val="2"/>
              </w:numPr>
              <w:pBdr>
                <w:top w:space="0" w:sz="0" w:val="nil"/>
                <w:left w:space="0" w:sz="0" w:val="nil"/>
                <w:bottom w:space="0" w:sz="0" w:val="nil"/>
                <w:right w:space="0" w:sz="0" w:val="nil"/>
                <w:between w:space="0" w:sz="0" w:val="nil"/>
              </w:pBdr>
              <w:tabs>
                <w:tab w:val="left" w:leader="none" w:pos="358"/>
                <w:tab w:val="left" w:leader="none" w:pos="925"/>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cyfrowa redukcja szumu, </w:t>
            </w:r>
          </w:p>
        </w:tc>
      </w:tr>
      <w:tr>
        <w:trPr>
          <w:cantSplit w:val="1"/>
          <w:trHeight w:val="397"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4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00">
            <w:pPr>
              <w:numPr>
                <w:ilvl w:val="0"/>
                <w:numId w:val="2"/>
              </w:numPr>
              <w:pBdr>
                <w:top w:space="0" w:sz="0" w:val="nil"/>
                <w:left w:space="0" w:sz="0" w:val="nil"/>
                <w:bottom w:space="0" w:sz="0" w:val="nil"/>
                <w:right w:space="0" w:sz="0" w:val="nil"/>
                <w:between w:space="0" w:sz="0" w:val="nil"/>
              </w:pBdr>
              <w:tabs>
                <w:tab w:val="left" w:leader="none" w:pos="358"/>
                <w:tab w:val="left" w:leader="none" w:pos="925"/>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obudowa zewnętrzna o stopniu ochrony IK 1 i szczelności IP 67, </w:t>
            </w:r>
          </w:p>
        </w:tc>
      </w:tr>
      <w:tr>
        <w:trPr>
          <w:cantSplit w:val="1"/>
          <w:trHeight w:val="510"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02">
            <w:pPr>
              <w:numPr>
                <w:ilvl w:val="0"/>
                <w:numId w:val="2"/>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zakres temperatur pracy od minus 20</w:t>
            </w:r>
            <w:r w:rsidDel="00000000" w:rsidR="00000000" w:rsidRPr="00000000">
              <w:rPr>
                <w:rFonts w:ascii="Times New Roman" w:cs="Times New Roman" w:eastAsia="Times New Roman" w:hAnsi="Times New Roman"/>
                <w:color w:val="000000"/>
                <w:sz w:val="16"/>
                <w:szCs w:val="16"/>
                <w:vertAlign w:val="superscript"/>
                <w:rtl w:val="0"/>
              </w:rPr>
              <w:t xml:space="preserve">0</w:t>
            </w:r>
            <w:r w:rsidDel="00000000" w:rsidR="00000000" w:rsidRPr="00000000">
              <w:rPr>
                <w:rFonts w:ascii="Times New Roman" w:cs="Times New Roman" w:eastAsia="Times New Roman" w:hAnsi="Times New Roman"/>
                <w:color w:val="000000"/>
                <w:sz w:val="16"/>
                <w:szCs w:val="16"/>
                <w:rtl w:val="0"/>
              </w:rPr>
              <w:t xml:space="preserve">C do plus 50</w:t>
            </w:r>
            <w:r w:rsidDel="00000000" w:rsidR="00000000" w:rsidRPr="00000000">
              <w:rPr>
                <w:rFonts w:ascii="Times New Roman" w:cs="Times New Roman" w:eastAsia="Times New Roman" w:hAnsi="Times New Roman"/>
                <w:color w:val="000000"/>
                <w:sz w:val="16"/>
                <w:szCs w:val="16"/>
                <w:vertAlign w:val="superscript"/>
                <w:rtl w:val="0"/>
              </w:rPr>
              <w:t xml:space="preserve">0</w:t>
            </w:r>
            <w:r w:rsidDel="00000000" w:rsidR="00000000" w:rsidRPr="00000000">
              <w:rPr>
                <w:rFonts w:ascii="Times New Roman" w:cs="Times New Roman" w:eastAsia="Times New Roman" w:hAnsi="Times New Roman"/>
                <w:color w:val="000000"/>
                <w:sz w:val="16"/>
                <w:szCs w:val="16"/>
                <w:rtl w:val="0"/>
              </w:rPr>
              <w:t xml:space="preserve">C, </w:t>
            </w:r>
          </w:p>
        </w:tc>
      </w:tr>
    </w:tbl>
    <w:p w:rsidR="00000000" w:rsidDel="00000000" w:rsidP="00000000" w:rsidRDefault="00000000" w:rsidRPr="00000000" w14:paraId="00000503">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37"/>
        <w:tblW w:w="10230.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680"/>
        <w:tblGridChange w:id="0">
          <w:tblGrid>
            <w:gridCol w:w="2550"/>
            <w:gridCol w:w="7680"/>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504">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505">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506">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507">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508">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11. Systemy informatyczne i informacyjne.</w:t>
            </w:r>
            <w:r w:rsidDel="00000000" w:rsidR="00000000" w:rsidRPr="00000000">
              <w:rPr>
                <w:rtl w:val="0"/>
              </w:rPr>
            </w:r>
          </w:p>
        </w:tc>
      </w:tr>
      <w:tr>
        <w:trPr>
          <w:cantSplit w:val="1"/>
          <w:trHeight w:val="397" w:hRule="atLeast"/>
          <w:tblHeader w:val="0"/>
        </w:trPr>
        <w:tc>
          <w:tcPr>
            <w:vMerge w:val="restart"/>
            <w:tcBorders>
              <w:left w:color="000000" w:space="0" w:sz="4" w:val="single"/>
              <w:right w:color="000000" w:space="0" w:sz="4" w:val="single"/>
            </w:tcBorders>
            <w:vAlign w:val="center"/>
          </w:tcPr>
          <w:p w:rsidR="00000000" w:rsidDel="00000000" w:rsidP="00000000" w:rsidRDefault="00000000" w:rsidRPr="00000000" w14:paraId="0000050A">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c.d. </w:t>
            </w:r>
            <w:r w:rsidDel="00000000" w:rsidR="00000000" w:rsidRPr="00000000">
              <w:rPr>
                <w:rtl w:val="0"/>
              </w:rPr>
            </w:r>
          </w:p>
          <w:p w:rsidR="00000000" w:rsidDel="00000000" w:rsidP="00000000" w:rsidRDefault="00000000" w:rsidRPr="00000000" w14:paraId="0000050B">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11.5.  System cyfrowego monitoringu wizyjnego: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0C">
            <w:pPr>
              <w:numPr>
                <w:ilvl w:val="0"/>
                <w:numId w:val="22"/>
              </w:numPr>
              <w:pBdr>
                <w:top w:space="0" w:sz="0" w:val="nil"/>
                <w:left w:space="0" w:sz="0" w:val="nil"/>
                <w:bottom w:space="0" w:sz="0" w:val="nil"/>
                <w:right w:space="0" w:sz="0" w:val="nil"/>
                <w:between w:space="0" w:sz="0" w:val="nil"/>
              </w:pBdr>
              <w:tabs>
                <w:tab w:val="left" w:leader="none" w:pos="358"/>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Rejestrator cyfrowy:</w:t>
            </w:r>
          </w:p>
        </w:tc>
      </w:tr>
      <w:tr>
        <w:trPr>
          <w:cantSplit w:val="1"/>
          <w:trHeight w:val="510"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00" w:val="clear"/>
            <w:vAlign w:val="center"/>
          </w:tcPr>
          <w:p w:rsidR="00000000" w:rsidDel="00000000" w:rsidP="00000000" w:rsidRDefault="00000000" w:rsidRPr="00000000" w14:paraId="0000050E">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strike w:val="1"/>
                <w:color w:val="ff0000"/>
                <w:sz w:val="16"/>
                <w:szCs w:val="16"/>
                <w:rtl w:val="0"/>
              </w:rPr>
              <w:t xml:space="preserve">Należy podać markę i typ rejestratora cyfrowego</w:t>
            </w:r>
            <w:r w:rsidDel="00000000" w:rsidR="00000000" w:rsidRPr="00000000">
              <w:rPr>
                <w:rtl w:val="0"/>
              </w:rPr>
            </w:r>
          </w:p>
        </w:tc>
      </w:tr>
      <w:tr>
        <w:trPr>
          <w:cantSplit w:val="1"/>
          <w:trHeight w:val="1020"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10">
            <w:pPr>
              <w:numPr>
                <w:ilvl w:val="0"/>
                <w:numId w:val="2"/>
              </w:numPr>
              <w:pBdr>
                <w:top w:space="0" w:sz="0" w:val="nil"/>
                <w:left w:space="0" w:sz="0" w:val="nil"/>
                <w:bottom w:space="0" w:sz="0" w:val="nil"/>
                <w:right w:space="0" w:sz="0" w:val="nil"/>
                <w:between w:space="0" w:sz="0" w:val="nil"/>
              </w:pBdr>
              <w:tabs>
                <w:tab w:val="left" w:leader="none" w:pos="64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cztery twarde dyski SSD MLC SATA 3 (2,5” w wyjmowanej kieszeni) o pojemności </w:t>
              <w:br w:type="textWrapping"/>
              <w:t xml:space="preserve">co najmniej 1 TB każdy (umożliwiające rejestrację obrazu z min. 14 dni pracy pojazdu, </w:t>
              <w:br w:type="textWrapping"/>
              <w:t xml:space="preserve">po zastosowaniu kompresji obrazu H.265 lub nowszej),</w:t>
            </w:r>
          </w:p>
        </w:tc>
      </w:tr>
      <w:tr>
        <w:trPr>
          <w:cantSplit w:val="1"/>
          <w:trHeight w:val="510"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12">
            <w:pPr>
              <w:numPr>
                <w:ilvl w:val="0"/>
                <w:numId w:val="2"/>
              </w:numPr>
              <w:pBdr>
                <w:top w:space="0" w:sz="0" w:val="nil"/>
                <w:left w:space="0" w:sz="0" w:val="nil"/>
                <w:bottom w:space="0" w:sz="0" w:val="nil"/>
                <w:right w:space="0" w:sz="0" w:val="nil"/>
                <w:between w:space="0" w:sz="0" w:val="nil"/>
              </w:pBdr>
              <w:tabs>
                <w:tab w:val="left" w:leader="none" w:pos="64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nagrywanie ciągłe: rozdzielczość do 1920 x 1080, min. 15 kl/s dla pojedynczej kamery, </w:t>
            </w:r>
          </w:p>
        </w:tc>
      </w:tr>
      <w:tr>
        <w:trPr>
          <w:cantSplit w:val="1"/>
          <w:trHeight w:val="510"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14">
            <w:pPr>
              <w:numPr>
                <w:ilvl w:val="0"/>
                <w:numId w:val="2"/>
              </w:numPr>
              <w:pBdr>
                <w:top w:space="0" w:sz="0" w:val="nil"/>
                <w:left w:space="0" w:sz="0" w:val="nil"/>
                <w:bottom w:space="0" w:sz="0" w:val="nil"/>
                <w:right w:space="0" w:sz="0" w:val="nil"/>
                <w:between w:space="0" w:sz="0" w:val="nil"/>
              </w:pBdr>
              <w:tabs>
                <w:tab w:val="left" w:leader="none" w:pos="64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możliwość konfiguracji rejestratora przez serwis wewnętrzny Zamawiającego,</w:t>
            </w:r>
          </w:p>
        </w:tc>
      </w:tr>
      <w:tr>
        <w:trPr>
          <w:cantSplit w:val="1"/>
          <w:trHeight w:val="397"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16">
            <w:pPr>
              <w:numPr>
                <w:ilvl w:val="0"/>
                <w:numId w:val="2"/>
              </w:numPr>
              <w:pBdr>
                <w:top w:space="0" w:sz="0" w:val="nil"/>
                <w:left w:space="0" w:sz="0" w:val="nil"/>
                <w:bottom w:space="0" w:sz="0" w:val="nil"/>
                <w:right w:space="0" w:sz="0" w:val="nil"/>
                <w:between w:space="0" w:sz="0" w:val="nil"/>
              </w:pBdr>
              <w:tabs>
                <w:tab w:val="left" w:leader="none" w:pos="358"/>
                <w:tab w:val="left" w:leader="none" w:pos="64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kompresja video H.265 lub nowsza,</w:t>
            </w:r>
          </w:p>
        </w:tc>
      </w:tr>
      <w:tr>
        <w:trPr>
          <w:cantSplit w:val="1"/>
          <w:trHeight w:val="680"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18">
            <w:pPr>
              <w:numPr>
                <w:ilvl w:val="0"/>
                <w:numId w:val="2"/>
              </w:numPr>
              <w:pBdr>
                <w:top w:space="0" w:sz="0" w:val="nil"/>
                <w:left w:space="0" w:sz="0" w:val="nil"/>
                <w:bottom w:space="0" w:sz="0" w:val="nil"/>
                <w:right w:space="0" w:sz="0" w:val="nil"/>
                <w:between w:space="0" w:sz="0" w:val="nil"/>
              </w:pBdr>
              <w:tabs>
                <w:tab w:val="left" w:leader="none" w:pos="358"/>
                <w:tab w:val="left" w:leader="none" w:pos="64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min. 4 wejścia USB, w tym 2 wejścia USB 3.0 do podłączenia klawiatury, myszy i dysku zewnętrznego, </w:t>
            </w:r>
          </w:p>
        </w:tc>
      </w:tr>
      <w:tr>
        <w:trPr>
          <w:cantSplit w:val="1"/>
          <w:trHeight w:val="397"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1A">
            <w:pPr>
              <w:numPr>
                <w:ilvl w:val="0"/>
                <w:numId w:val="2"/>
              </w:numPr>
              <w:pBdr>
                <w:top w:space="0" w:sz="0" w:val="nil"/>
                <w:left w:space="0" w:sz="0" w:val="nil"/>
                <w:bottom w:space="0" w:sz="0" w:val="nil"/>
                <w:right w:space="0" w:sz="0" w:val="nil"/>
                <w:between w:space="0" w:sz="0" w:val="nil"/>
              </w:pBdr>
              <w:tabs>
                <w:tab w:val="left" w:leader="none" w:pos="358"/>
                <w:tab w:val="left" w:leader="none" w:pos="64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min. 1 port Ethernet, 1 szt. HDMI,</w:t>
            </w:r>
          </w:p>
        </w:tc>
      </w:tr>
      <w:tr>
        <w:trPr>
          <w:cantSplit w:val="1"/>
          <w:trHeight w:val="397"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51C">
            <w:pPr>
              <w:numPr>
                <w:ilvl w:val="0"/>
                <w:numId w:val="2"/>
              </w:numPr>
              <w:pBdr>
                <w:top w:space="0" w:sz="0" w:val="nil"/>
                <w:left w:space="0" w:sz="0" w:val="nil"/>
                <w:bottom w:space="0" w:sz="0" w:val="nil"/>
                <w:right w:space="0" w:sz="0" w:val="nil"/>
                <w:between w:space="0" w:sz="0" w:val="nil"/>
              </w:pBdr>
              <w:tabs>
                <w:tab w:val="left" w:leader="none" w:pos="358"/>
                <w:tab w:val="left" w:leader="none" w:pos="642"/>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zasilanie: 16-36 V,</w:t>
            </w:r>
          </w:p>
        </w:tc>
      </w:tr>
      <w:tr>
        <w:trPr>
          <w:cantSplit w:val="1"/>
          <w:trHeight w:val="397"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51E">
            <w:pPr>
              <w:numPr>
                <w:ilvl w:val="0"/>
                <w:numId w:val="2"/>
              </w:numPr>
              <w:pBdr>
                <w:top w:space="0" w:sz="0" w:val="nil"/>
                <w:left w:space="0" w:sz="0" w:val="nil"/>
                <w:bottom w:space="0" w:sz="0" w:val="nil"/>
                <w:right w:space="0" w:sz="0" w:val="nil"/>
                <w:between w:space="0" w:sz="0" w:val="nil"/>
              </w:pBdr>
              <w:tabs>
                <w:tab w:val="left" w:leader="none" w:pos="358"/>
                <w:tab w:val="left" w:leader="none" w:pos="642"/>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obudowa bezwentylatorowa,</w:t>
            </w:r>
          </w:p>
        </w:tc>
      </w:tr>
      <w:tr>
        <w:trPr>
          <w:cantSplit w:val="1"/>
          <w:trHeight w:val="397"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520">
            <w:pPr>
              <w:numPr>
                <w:ilvl w:val="0"/>
                <w:numId w:val="2"/>
              </w:numPr>
              <w:pBdr>
                <w:top w:space="0" w:sz="0" w:val="nil"/>
                <w:left w:space="0" w:sz="0" w:val="nil"/>
                <w:bottom w:space="0" w:sz="0" w:val="nil"/>
                <w:right w:space="0" w:sz="0" w:val="nil"/>
                <w:between w:space="0" w:sz="0" w:val="nil"/>
              </w:pBdr>
              <w:tabs>
                <w:tab w:val="left" w:leader="none" w:pos="642"/>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możliwość geolokalizacji pojazdów na mapie,</w:t>
            </w:r>
          </w:p>
        </w:tc>
      </w:tr>
      <w:tr>
        <w:trPr>
          <w:cantSplit w:val="1"/>
          <w:trHeight w:val="397"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522">
            <w:pPr>
              <w:numPr>
                <w:ilvl w:val="0"/>
                <w:numId w:val="2"/>
              </w:numPr>
              <w:pBdr>
                <w:top w:space="0" w:sz="0" w:val="nil"/>
                <w:left w:space="0" w:sz="0" w:val="nil"/>
                <w:bottom w:space="0" w:sz="0" w:val="nil"/>
                <w:right w:space="0" w:sz="0" w:val="nil"/>
                <w:between w:space="0" w:sz="0" w:val="nil"/>
              </w:pBdr>
              <w:tabs>
                <w:tab w:val="left" w:leader="none" w:pos="358"/>
                <w:tab w:val="left" w:leader="none" w:pos="642"/>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możliwość obsługi poprzez WiFi i LAN,</w:t>
            </w:r>
          </w:p>
        </w:tc>
      </w:tr>
      <w:tr>
        <w:trPr>
          <w:cantSplit w:val="1"/>
          <w:trHeight w:val="510"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524">
            <w:pPr>
              <w:numPr>
                <w:ilvl w:val="0"/>
                <w:numId w:val="2"/>
              </w:numPr>
              <w:pBdr>
                <w:top w:space="0" w:sz="0" w:val="nil"/>
                <w:left w:space="0" w:sz="0" w:val="nil"/>
                <w:bottom w:space="0" w:sz="0" w:val="nil"/>
                <w:right w:space="0" w:sz="0" w:val="nil"/>
                <w:between w:space="0" w:sz="0" w:val="nil"/>
              </w:pBdr>
              <w:tabs>
                <w:tab w:val="left" w:leader="none" w:pos="64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temperatura pracy w zakresie od minus 10</w:t>
            </w:r>
            <w:r w:rsidDel="00000000" w:rsidR="00000000" w:rsidRPr="00000000">
              <w:rPr>
                <w:rFonts w:ascii="Times New Roman" w:cs="Times New Roman" w:eastAsia="Times New Roman" w:hAnsi="Times New Roman"/>
                <w:color w:val="000000"/>
                <w:sz w:val="16"/>
                <w:szCs w:val="16"/>
                <w:vertAlign w:val="superscript"/>
                <w:rtl w:val="0"/>
              </w:rPr>
              <w:t xml:space="preserve">0</w:t>
            </w:r>
            <w:r w:rsidDel="00000000" w:rsidR="00000000" w:rsidRPr="00000000">
              <w:rPr>
                <w:rFonts w:ascii="Times New Roman" w:cs="Times New Roman" w:eastAsia="Times New Roman" w:hAnsi="Times New Roman"/>
                <w:color w:val="000000"/>
                <w:sz w:val="16"/>
                <w:szCs w:val="16"/>
                <w:rtl w:val="0"/>
              </w:rPr>
              <w:t xml:space="preserve">C do plus 50</w:t>
            </w:r>
            <w:r w:rsidDel="00000000" w:rsidR="00000000" w:rsidRPr="00000000">
              <w:rPr>
                <w:rFonts w:ascii="Times New Roman" w:cs="Times New Roman" w:eastAsia="Times New Roman" w:hAnsi="Times New Roman"/>
                <w:color w:val="000000"/>
                <w:sz w:val="16"/>
                <w:szCs w:val="16"/>
                <w:vertAlign w:val="superscript"/>
                <w:rtl w:val="0"/>
              </w:rPr>
              <w:t xml:space="preserve">0</w:t>
            </w:r>
            <w:r w:rsidDel="00000000" w:rsidR="00000000" w:rsidRPr="00000000">
              <w:rPr>
                <w:rFonts w:ascii="Times New Roman" w:cs="Times New Roman" w:eastAsia="Times New Roman" w:hAnsi="Times New Roman"/>
                <w:color w:val="000000"/>
                <w:sz w:val="16"/>
                <w:szCs w:val="16"/>
                <w:rtl w:val="0"/>
              </w:rPr>
              <w:t xml:space="preserve">C, </w:t>
            </w:r>
          </w:p>
        </w:tc>
      </w:tr>
      <w:tr>
        <w:trPr>
          <w:cantSplit w:val="1"/>
          <w:trHeight w:val="397"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526">
            <w:pPr>
              <w:numPr>
                <w:ilvl w:val="0"/>
                <w:numId w:val="2"/>
              </w:numPr>
              <w:pBdr>
                <w:top w:space="0" w:sz="0" w:val="nil"/>
                <w:left w:space="0" w:sz="0" w:val="nil"/>
                <w:bottom w:space="0" w:sz="0" w:val="nil"/>
                <w:right w:space="0" w:sz="0" w:val="nil"/>
                <w:between w:space="0" w:sz="0" w:val="nil"/>
              </w:pBdr>
              <w:tabs>
                <w:tab w:val="left" w:leader="none" w:pos="358"/>
                <w:tab w:val="left" w:leader="none" w:pos="4323"/>
              </w:tabs>
              <w:spacing w:line="240" w:lineRule="auto"/>
              <w:ind w:left="0" w:right="77"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wbudowany układ stabilizacji temperatury, </w:t>
            </w:r>
          </w:p>
        </w:tc>
      </w:tr>
      <w:tr>
        <w:trPr>
          <w:cantSplit w:val="1"/>
          <w:trHeight w:val="850"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528">
            <w:pPr>
              <w:numPr>
                <w:ilvl w:val="0"/>
                <w:numId w:val="2"/>
              </w:numPr>
              <w:pBdr>
                <w:top w:space="0" w:sz="0" w:val="nil"/>
                <w:left w:space="0" w:sz="0" w:val="nil"/>
                <w:bottom w:space="0" w:sz="0" w:val="nil"/>
                <w:right w:space="0" w:sz="0" w:val="nil"/>
                <w:between w:space="0" w:sz="0" w:val="nil"/>
              </w:pBdr>
              <w:tabs>
                <w:tab w:val="left" w:leader="none" w:pos="3903"/>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format zapisu: standard H.265 lub nowszy, umożliwiający zabezpieczenie zapisanego obrazu przed modyfikacją poprzez zastosowanie graficznego znaku wodnego widocznego bezpośrednio na nagranym materiale, </w:t>
            </w:r>
          </w:p>
        </w:tc>
      </w:tr>
      <w:tr>
        <w:trPr>
          <w:cantSplit w:val="1"/>
          <w:trHeight w:val="510"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52A">
            <w:pPr>
              <w:numPr>
                <w:ilvl w:val="0"/>
                <w:numId w:val="2"/>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oprogramowanie do zarządzania rejestratorem w języku polskim, </w:t>
            </w:r>
          </w:p>
        </w:tc>
      </w:tr>
      <w:tr>
        <w:trPr>
          <w:cantSplit w:val="1"/>
          <w:trHeight w:val="510"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52C">
            <w:pPr>
              <w:numPr>
                <w:ilvl w:val="0"/>
                <w:numId w:val="2"/>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start systemu do pełnej funkcjonalności nie dłuższy niż 2 minuty, </w:t>
            </w:r>
          </w:p>
        </w:tc>
      </w:tr>
      <w:tr>
        <w:trPr>
          <w:cantSplit w:val="1"/>
          <w:trHeight w:val="397"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left w:color="000000" w:space="0" w:sz="4" w:val="single"/>
            </w:tcBorders>
            <w:vAlign w:val="center"/>
          </w:tcPr>
          <w:p w:rsidR="00000000" w:rsidDel="00000000" w:rsidP="00000000" w:rsidRDefault="00000000" w:rsidRPr="00000000" w14:paraId="0000052E">
            <w:pPr>
              <w:numPr>
                <w:ilvl w:val="0"/>
                <w:numId w:val="2"/>
              </w:numPr>
              <w:pBdr>
                <w:top w:space="0" w:sz="0" w:val="nil"/>
                <w:left w:space="0" w:sz="0" w:val="nil"/>
                <w:bottom w:space="0" w:sz="0" w:val="nil"/>
                <w:right w:space="0" w:sz="0" w:val="nil"/>
                <w:between w:space="0" w:sz="0" w:val="nil"/>
              </w:pBdr>
              <w:tabs>
                <w:tab w:val="left" w:leader="none" w:pos="358"/>
                <w:tab w:val="left" w:leader="none" w:pos="4323"/>
              </w:tabs>
              <w:spacing w:line="240" w:lineRule="auto"/>
              <w:ind w:left="0" w:right="79"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aktualizacja software poprzez USB, WiFi i GSM/LTE/5G.</w:t>
            </w:r>
          </w:p>
        </w:tc>
      </w:tr>
      <w:tr>
        <w:trPr>
          <w:cantSplit w:val="1"/>
          <w:trHeight w:val="680" w:hRule="atLeast"/>
          <w:tblHeader w:val="0"/>
        </w:trPr>
        <w:tc>
          <w:tcPr>
            <w:vMerge w:val="continue"/>
            <w:tcBorders>
              <w:left w:color="000000" w:space="0" w:sz="4" w:val="single"/>
              <w:right w:color="000000" w:space="0" w:sz="4" w:val="single"/>
            </w:tcBorders>
            <w:vAlign w:val="center"/>
          </w:tcPr>
          <w:p w:rsidR="00000000" w:rsidDel="00000000" w:rsidP="00000000" w:rsidRDefault="00000000" w:rsidRPr="00000000" w14:paraId="000005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left w:color="000000" w:space="0" w:sz="4" w:val="single"/>
              <w:bottom w:color="000000" w:space="0" w:sz="4" w:val="single"/>
            </w:tcBorders>
            <w:vAlign w:val="center"/>
          </w:tcPr>
          <w:p w:rsidR="00000000" w:rsidDel="00000000" w:rsidP="00000000" w:rsidRDefault="00000000" w:rsidRPr="00000000" w14:paraId="00000530">
            <w:pPr>
              <w:pBdr>
                <w:top w:space="0" w:sz="0" w:val="nil"/>
                <w:left w:space="0" w:sz="0" w:val="nil"/>
                <w:bottom w:space="0" w:sz="0" w:val="nil"/>
                <w:right w:space="0" w:sz="0" w:val="nil"/>
                <w:between w:space="0" w:sz="0" w:val="nil"/>
              </w:pBdr>
              <w:tabs>
                <w:tab w:val="left" w:leader="none" w:pos="92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UWAGA! Kamery powinny mieć możliwość wyboru rodzaju strumienia (CBR, VBR) oraz stopnia kompresji materiału wizyjnego.</w:t>
            </w:r>
          </w:p>
        </w:tc>
      </w:tr>
    </w:tbl>
    <w:p w:rsidR="00000000" w:rsidDel="00000000" w:rsidP="00000000" w:rsidRDefault="00000000" w:rsidRPr="00000000" w14:paraId="00000531">
      <w:pPr>
        <w:pBdr>
          <w:top w:space="0" w:sz="0" w:val="nil"/>
          <w:left w:space="0" w:sz="0" w:val="nil"/>
          <w:bottom w:space="0" w:sz="0" w:val="nil"/>
          <w:right w:space="0" w:sz="0" w:val="nil"/>
          <w:between w:space="0" w:sz="0" w:val="nil"/>
        </w:pBdr>
        <w:spacing w:line="240" w:lineRule="auto"/>
        <w:rPr>
          <w:rFonts w:ascii="Times New Roman" w:cs="Times New Roman" w:eastAsia="Times New Roman" w:hAnsi="Times New Roman"/>
          <w:color w:val="000000"/>
          <w:sz w:val="12"/>
          <w:szCs w:val="12"/>
        </w:rPr>
      </w:pPr>
      <w:r w:rsidDel="00000000" w:rsidR="00000000" w:rsidRPr="00000000">
        <w:rPr>
          <w:rtl w:val="0"/>
        </w:rPr>
      </w:r>
    </w:p>
    <w:tbl>
      <w:tblPr>
        <w:tblStyle w:val="Table38"/>
        <w:tblW w:w="10230.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680"/>
        <w:tblGridChange w:id="0">
          <w:tblGrid>
            <w:gridCol w:w="2550"/>
            <w:gridCol w:w="7680"/>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532">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533">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534">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535">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0"/>
          <w:trHeight w:val="454" w:hRule="atLeast"/>
          <w:tblHeader w:val="0"/>
        </w:trPr>
        <w:tc>
          <w:tcPr>
            <w:gridSpan w:val="2"/>
            <w:shd w:fill="d9d9d9" w:val="clear"/>
            <w:vAlign w:val="center"/>
          </w:tcPr>
          <w:p w:rsidR="00000000" w:rsidDel="00000000" w:rsidP="00000000" w:rsidRDefault="00000000" w:rsidRPr="00000000" w14:paraId="00000536">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12. Układy zaopatrzenia w płyny i smary eksploatacyjne.</w:t>
            </w:r>
            <w:r w:rsidDel="00000000" w:rsidR="00000000" w:rsidRPr="00000000">
              <w:rPr>
                <w:rtl w:val="0"/>
              </w:rPr>
            </w:r>
          </w:p>
        </w:tc>
      </w:tr>
      <w:tr>
        <w:trPr>
          <w:cantSplit w:val="1"/>
          <w:trHeight w:val="680" w:hRule="atLeast"/>
          <w:tblHeader w:val="0"/>
        </w:trPr>
        <w:tc>
          <w:tcPr>
            <w:vAlign w:val="center"/>
          </w:tcPr>
          <w:p w:rsidR="00000000" w:rsidDel="00000000" w:rsidP="00000000" w:rsidRDefault="00000000" w:rsidRPr="00000000" w14:paraId="00000538">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12.1. Zbiorniki wyrównawcze:</w:t>
            </w:r>
            <w:r w:rsidDel="00000000" w:rsidR="00000000" w:rsidRPr="00000000">
              <w:rPr>
                <w:rtl w:val="0"/>
              </w:rPr>
            </w:r>
          </w:p>
        </w:tc>
        <w:tc>
          <w:tcPr>
            <w:vAlign w:val="center"/>
          </w:tcPr>
          <w:p w:rsidR="00000000" w:rsidDel="00000000" w:rsidP="00000000" w:rsidRDefault="00000000" w:rsidRPr="00000000" w14:paraId="00000539">
            <w:pPr>
              <w:numPr>
                <w:ilvl w:val="0"/>
                <w:numId w:val="45"/>
              </w:numPr>
              <w:pBdr>
                <w:top w:space="0" w:sz="0" w:val="nil"/>
                <w:left w:space="0" w:sz="0" w:val="nil"/>
                <w:bottom w:space="0" w:sz="0" w:val="nil"/>
                <w:right w:space="0" w:sz="0" w:val="nil"/>
                <w:between w:space="0" w:sz="0" w:val="nil"/>
              </w:pBdr>
              <w:tabs>
                <w:tab w:val="center" w:leader="none" w:pos="40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zbiornik/ki dla płynu chłodzącego – przezroczysty lub zaopatrzony w przezroczystą rurkę wskaźnikową umożliwiającą kontrolę poziomu płynu,</w:t>
            </w:r>
          </w:p>
        </w:tc>
      </w:tr>
      <w:tr>
        <w:trPr>
          <w:cantSplit w:val="1"/>
          <w:trHeight w:val="510" w:hRule="atLeast"/>
          <w:tblHeader w:val="0"/>
        </w:trPr>
        <w:tc>
          <w:tcPr>
            <w:vMerge w:val="restart"/>
            <w:tcBorders>
              <w:top w:color="000000" w:space="0" w:sz="4" w:val="single"/>
              <w:left w:color="000000" w:space="0" w:sz="4" w:val="single"/>
              <w:right w:color="000000" w:space="0" w:sz="4" w:val="single"/>
            </w:tcBorders>
            <w:vAlign w:val="center"/>
          </w:tcPr>
          <w:p w:rsidR="00000000" w:rsidDel="00000000" w:rsidP="00000000" w:rsidRDefault="00000000" w:rsidRPr="00000000" w14:paraId="0000053A">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12.2. Układ czyszczenia przedniej  szyby:</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3B">
            <w:pPr>
              <w:numPr>
                <w:ilvl w:val="0"/>
                <w:numId w:val="78"/>
              </w:numPr>
              <w:pBdr>
                <w:top w:space="0" w:sz="0" w:val="nil"/>
                <w:left w:space="0" w:sz="0" w:val="nil"/>
                <w:bottom w:space="0" w:sz="0" w:val="nil"/>
                <w:right w:space="0" w:sz="0" w:val="nil"/>
                <w:between w:space="0" w:sz="0" w:val="nil"/>
              </w:pBdr>
              <w:tabs>
                <w:tab w:val="center" w:leader="none" w:pos="40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zbiornik płynu o pojemności min. 10 dm</w:t>
            </w:r>
            <w:r w:rsidDel="00000000" w:rsidR="00000000" w:rsidRPr="00000000">
              <w:rPr>
                <w:rFonts w:ascii="Times New Roman" w:cs="Times New Roman" w:eastAsia="Times New Roman" w:hAnsi="Times New Roman"/>
                <w:color w:val="000000"/>
                <w:sz w:val="16"/>
                <w:szCs w:val="16"/>
                <w:vertAlign w:val="superscript"/>
                <w:rtl w:val="0"/>
              </w:rPr>
              <w:t xml:space="preserve">3</w:t>
            </w:r>
            <w:r w:rsidDel="00000000" w:rsidR="00000000" w:rsidRPr="00000000">
              <w:rPr>
                <w:rFonts w:ascii="Times New Roman" w:cs="Times New Roman" w:eastAsia="Times New Roman" w:hAnsi="Times New Roman"/>
                <w:color w:val="000000"/>
                <w:sz w:val="16"/>
                <w:szCs w:val="16"/>
                <w:rtl w:val="0"/>
              </w:rPr>
              <w:t xml:space="preserve">, wykonany z tworzywa sztucznego,</w:t>
            </w:r>
          </w:p>
        </w:tc>
      </w:tr>
      <w:tr>
        <w:trPr>
          <w:cantSplit w:val="1"/>
          <w:trHeight w:val="510" w:hRule="atLeast"/>
          <w:tblHeader w:val="0"/>
        </w:trPr>
        <w:tc>
          <w:tcPr>
            <w:vMerge w:val="continue"/>
            <w:tcBorders>
              <w:top w:color="000000" w:space="0" w:sz="4" w:val="single"/>
              <w:left w:color="000000" w:space="0" w:sz="4" w:val="single"/>
              <w:right w:color="000000" w:space="0" w:sz="4" w:val="single"/>
            </w:tcBorders>
            <w:vAlign w:val="center"/>
          </w:tcPr>
          <w:p w:rsidR="00000000" w:rsidDel="00000000" w:rsidP="00000000" w:rsidRDefault="00000000" w:rsidRPr="00000000" w14:paraId="000005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3D">
            <w:pPr>
              <w:numPr>
                <w:ilvl w:val="0"/>
                <w:numId w:val="78"/>
              </w:numPr>
              <w:pBdr>
                <w:top w:space="0" w:sz="0" w:val="nil"/>
                <w:left w:space="0" w:sz="0" w:val="nil"/>
                <w:bottom w:space="0" w:sz="0" w:val="nil"/>
                <w:right w:space="0" w:sz="0" w:val="nil"/>
                <w:between w:space="0" w:sz="0" w:val="nil"/>
              </w:pBdr>
              <w:tabs>
                <w:tab w:val="center" w:leader="none" w:pos="40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po dwie rozpryskowe dysze spryskiwacza na każdą z wycieraczek,</w:t>
            </w:r>
          </w:p>
        </w:tc>
      </w:tr>
      <w:tr>
        <w:trPr>
          <w:cantSplit w:val="1"/>
          <w:trHeight w:val="510" w:hRule="atLeast"/>
          <w:tblHeader w:val="0"/>
        </w:trPr>
        <w:tc>
          <w:tcPr>
            <w:vMerge w:val="continue"/>
            <w:tcBorders>
              <w:top w:color="000000" w:space="0" w:sz="4" w:val="single"/>
              <w:left w:color="000000" w:space="0" w:sz="4" w:val="single"/>
              <w:right w:color="000000" w:space="0" w:sz="4" w:val="single"/>
            </w:tcBorders>
            <w:vAlign w:val="center"/>
          </w:tcPr>
          <w:p w:rsidR="00000000" w:rsidDel="00000000" w:rsidP="00000000" w:rsidRDefault="00000000" w:rsidRPr="00000000" w14:paraId="000005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3F">
            <w:pPr>
              <w:numPr>
                <w:ilvl w:val="0"/>
                <w:numId w:val="78"/>
              </w:numPr>
              <w:pBdr>
                <w:top w:space="0" w:sz="0" w:val="nil"/>
                <w:left w:space="0" w:sz="0" w:val="nil"/>
                <w:bottom w:space="0" w:sz="0" w:val="nil"/>
                <w:right w:space="0" w:sz="0" w:val="nil"/>
                <w:between w:space="0" w:sz="0" w:val="nil"/>
              </w:pBdr>
              <w:tabs>
                <w:tab w:val="center" w:leader="none" w:pos="40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napęd wycieraczek elektryczny z regulowaną częstotliwością pracy,</w:t>
            </w:r>
          </w:p>
        </w:tc>
      </w:tr>
      <w:tr>
        <w:trPr>
          <w:cantSplit w:val="1"/>
          <w:trHeight w:val="397" w:hRule="atLeast"/>
          <w:tblHeader w:val="0"/>
        </w:trPr>
        <w:tc>
          <w:tcPr>
            <w:vMerge w:val="continue"/>
            <w:tcBorders>
              <w:top w:color="000000" w:space="0" w:sz="4" w:val="single"/>
              <w:left w:color="000000" w:space="0" w:sz="4" w:val="single"/>
              <w:right w:color="000000" w:space="0" w:sz="4" w:val="single"/>
            </w:tcBorders>
            <w:vAlign w:val="center"/>
          </w:tcPr>
          <w:p w:rsidR="00000000" w:rsidDel="00000000" w:rsidP="00000000" w:rsidRDefault="00000000" w:rsidRPr="00000000" w14:paraId="000005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41">
            <w:pPr>
              <w:numPr>
                <w:ilvl w:val="0"/>
                <w:numId w:val="78"/>
              </w:numPr>
              <w:pBdr>
                <w:top w:space="0" w:sz="0" w:val="nil"/>
                <w:left w:space="0" w:sz="0" w:val="nil"/>
                <w:bottom w:space="0" w:sz="0" w:val="nil"/>
                <w:right w:space="0" w:sz="0" w:val="nil"/>
                <w:between w:space="0" w:sz="0" w:val="nil"/>
              </w:pBdr>
              <w:tabs>
                <w:tab w:val="center" w:leader="none" w:pos="406"/>
                <w:tab w:val="center" w:leader="none" w:pos="4536"/>
                <w:tab w:val="right" w:leader="none" w:pos="9072"/>
              </w:tabs>
              <w:spacing w:line="240" w:lineRule="auto"/>
              <w:ind w:left="0" w:right="213"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min. dwie prędkości pracy wycieraczek,</w:t>
            </w:r>
          </w:p>
        </w:tc>
      </w:tr>
      <w:tr>
        <w:trPr>
          <w:cantSplit w:val="1"/>
          <w:trHeight w:val="397" w:hRule="atLeast"/>
          <w:tblHeader w:val="0"/>
        </w:trPr>
        <w:tc>
          <w:tcPr>
            <w:vMerge w:val="continue"/>
            <w:tcBorders>
              <w:top w:color="000000" w:space="0" w:sz="4" w:val="single"/>
              <w:left w:color="000000" w:space="0" w:sz="4" w:val="single"/>
              <w:right w:color="000000" w:space="0" w:sz="4" w:val="single"/>
            </w:tcBorders>
            <w:vAlign w:val="center"/>
          </w:tcPr>
          <w:p w:rsidR="00000000" w:rsidDel="00000000" w:rsidP="00000000" w:rsidRDefault="00000000" w:rsidRPr="00000000" w14:paraId="000005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43">
            <w:pPr>
              <w:numPr>
                <w:ilvl w:val="0"/>
                <w:numId w:val="78"/>
              </w:numPr>
              <w:pBdr>
                <w:top w:space="0" w:sz="0" w:val="nil"/>
                <w:left w:space="0" w:sz="0" w:val="nil"/>
                <w:bottom w:space="0" w:sz="0" w:val="nil"/>
                <w:right w:space="0" w:sz="0" w:val="nil"/>
                <w:between w:space="0" w:sz="0" w:val="nil"/>
              </w:pBdr>
              <w:tabs>
                <w:tab w:val="center" w:leader="none" w:pos="406"/>
                <w:tab w:val="center" w:leader="none" w:pos="4536"/>
                <w:tab w:val="right" w:leader="none" w:pos="9072"/>
              </w:tabs>
              <w:spacing w:line="240" w:lineRule="auto"/>
              <w:ind w:left="0" w:right="213"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silnik wycieraczek odporny na przeciążenia.</w:t>
            </w:r>
          </w:p>
        </w:tc>
      </w:tr>
      <w:tr>
        <w:trPr>
          <w:cantSplit w:val="1"/>
          <w:trHeight w:val="680" w:hRule="atLeast"/>
          <w:tblHeader w:val="0"/>
        </w:trPr>
        <w:tc>
          <w:tcPr>
            <w:vMerge w:val="restart"/>
            <w:tcBorders>
              <w:top w:color="000000" w:space="0" w:sz="4" w:val="single"/>
              <w:left w:color="000000" w:space="0" w:sz="4" w:val="single"/>
              <w:right w:color="000000" w:space="0" w:sz="4" w:val="single"/>
            </w:tcBorders>
            <w:vAlign w:val="center"/>
          </w:tcPr>
          <w:p w:rsidR="00000000" w:rsidDel="00000000" w:rsidP="00000000" w:rsidRDefault="00000000" w:rsidRPr="00000000" w14:paraId="00000544">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12.3. Centralny układ smarowania podwozia: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45">
            <w:pPr>
              <w:numPr>
                <w:ilvl w:val="0"/>
                <w:numId w:val="79"/>
              </w:numPr>
              <w:pBdr>
                <w:top w:space="0" w:sz="0" w:val="nil"/>
                <w:left w:space="0" w:sz="0" w:val="nil"/>
                <w:bottom w:space="0" w:sz="0" w:val="nil"/>
                <w:right w:space="0" w:sz="0" w:val="nil"/>
                <w:between w:space="0" w:sz="0" w:val="nil"/>
              </w:pBdr>
              <w:tabs>
                <w:tab w:val="center" w:leader="none" w:pos="40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progresywny układ centralnego smarowania na smar klasy NL GI 2, wyposażony w sygnalizator informacji </w:t>
              <w:br w:type="textWrapping"/>
              <w:t xml:space="preserve">o niesprawności działania układu,</w:t>
            </w:r>
          </w:p>
        </w:tc>
      </w:tr>
      <w:tr>
        <w:trPr>
          <w:cantSplit w:val="1"/>
          <w:trHeight w:val="567" w:hRule="atLeast"/>
          <w:tblHeader w:val="0"/>
        </w:trPr>
        <w:tc>
          <w:tcPr>
            <w:vMerge w:val="continue"/>
            <w:tcBorders>
              <w:top w:color="000000" w:space="0" w:sz="4" w:val="single"/>
              <w:left w:color="000000" w:space="0" w:sz="4" w:val="single"/>
              <w:right w:color="000000" w:space="0" w:sz="4" w:val="single"/>
            </w:tcBorders>
            <w:vAlign w:val="center"/>
          </w:tcPr>
          <w:p w:rsidR="00000000" w:rsidDel="00000000" w:rsidP="00000000" w:rsidRDefault="00000000" w:rsidRPr="00000000" w14:paraId="000005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00" w:val="clear"/>
            <w:vAlign w:val="center"/>
          </w:tcPr>
          <w:p w:rsidR="00000000" w:rsidDel="00000000" w:rsidP="00000000" w:rsidRDefault="00000000" w:rsidRPr="00000000" w14:paraId="00000547">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right="49"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strike w:val="1"/>
                <w:color w:val="ff0000"/>
                <w:sz w:val="16"/>
                <w:szCs w:val="16"/>
                <w:rtl w:val="0"/>
              </w:rPr>
              <w:t xml:space="preserve">Należy podać markę i typ układu centralnego smarowania</w:t>
            </w:r>
            <w:r w:rsidDel="00000000" w:rsidR="00000000" w:rsidRPr="00000000">
              <w:rPr>
                <w:rtl w:val="0"/>
              </w:rPr>
            </w:r>
          </w:p>
        </w:tc>
      </w:tr>
      <w:tr>
        <w:trPr>
          <w:cantSplit w:val="1"/>
          <w:trHeight w:val="397" w:hRule="atLeast"/>
          <w:tblHeader w:val="0"/>
        </w:trPr>
        <w:tc>
          <w:tcPr>
            <w:vMerge w:val="continue"/>
            <w:tcBorders>
              <w:top w:color="000000" w:space="0" w:sz="4" w:val="single"/>
              <w:left w:color="000000" w:space="0" w:sz="4" w:val="single"/>
              <w:right w:color="000000" w:space="0" w:sz="4" w:val="single"/>
            </w:tcBorders>
            <w:vAlign w:val="center"/>
          </w:tcPr>
          <w:p w:rsidR="00000000" w:rsidDel="00000000" w:rsidP="00000000" w:rsidRDefault="00000000" w:rsidRPr="00000000" w14:paraId="000005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49">
            <w:pPr>
              <w:numPr>
                <w:ilvl w:val="0"/>
                <w:numId w:val="79"/>
              </w:numPr>
              <w:pBdr>
                <w:top w:space="0" w:sz="0" w:val="nil"/>
                <w:left w:space="0" w:sz="0" w:val="nil"/>
                <w:bottom w:space="0" w:sz="0" w:val="nil"/>
                <w:right w:space="0" w:sz="0" w:val="nil"/>
                <w:between w:space="0" w:sz="0" w:val="nil"/>
              </w:pBdr>
              <w:tabs>
                <w:tab w:val="center" w:leader="none" w:pos="451"/>
                <w:tab w:val="center" w:leader="none" w:pos="4536"/>
                <w:tab w:val="right" w:leader="none" w:pos="9072"/>
              </w:tabs>
              <w:spacing w:line="240" w:lineRule="auto"/>
              <w:ind w:left="0" w:right="49"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obejmujący wszystkie punkty obsług podwozia,</w:t>
            </w:r>
          </w:p>
        </w:tc>
      </w:tr>
      <w:tr>
        <w:trPr>
          <w:cantSplit w:val="1"/>
          <w:trHeight w:val="680" w:hRule="atLeast"/>
          <w:tblHeader w:val="0"/>
        </w:trPr>
        <w:tc>
          <w:tcPr>
            <w:vMerge w:val="continue"/>
            <w:tcBorders>
              <w:top w:color="000000" w:space="0" w:sz="4" w:val="single"/>
              <w:left w:color="000000" w:space="0" w:sz="4" w:val="single"/>
              <w:right w:color="000000" w:space="0" w:sz="4" w:val="single"/>
            </w:tcBorders>
            <w:vAlign w:val="center"/>
          </w:tcPr>
          <w:p w:rsidR="00000000" w:rsidDel="00000000" w:rsidP="00000000" w:rsidRDefault="00000000" w:rsidRPr="00000000" w14:paraId="000005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4B">
            <w:pPr>
              <w:numPr>
                <w:ilvl w:val="0"/>
                <w:numId w:val="79"/>
              </w:numPr>
              <w:pBdr>
                <w:top w:space="0" w:sz="0" w:val="nil"/>
                <w:left w:space="0" w:sz="0" w:val="nil"/>
                <w:bottom w:space="0" w:sz="0" w:val="nil"/>
                <w:right w:space="0" w:sz="0" w:val="nil"/>
                <w:between w:space="0" w:sz="0" w:val="nil"/>
              </w:pBdr>
              <w:tabs>
                <w:tab w:val="center" w:leader="none" w:pos="45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Zamawiający dopuszcza bezobsługowy system, tzn. nie wymagający smarowania w ciągu całego okresu eksploatacyjnego, </w:t>
            </w:r>
          </w:p>
        </w:tc>
      </w:tr>
      <w:tr>
        <w:trPr>
          <w:cantSplit w:val="1"/>
          <w:trHeight w:val="510" w:hRule="atLeast"/>
          <w:tblHeader w:val="0"/>
        </w:trPr>
        <w:tc>
          <w:tcPr>
            <w:vMerge w:val="continue"/>
            <w:tcBorders>
              <w:top w:color="000000" w:space="0" w:sz="4" w:val="single"/>
              <w:left w:color="000000" w:space="0" w:sz="4" w:val="single"/>
              <w:right w:color="000000" w:space="0" w:sz="4" w:val="single"/>
            </w:tcBorders>
            <w:vAlign w:val="center"/>
          </w:tcPr>
          <w:p w:rsidR="00000000" w:rsidDel="00000000" w:rsidP="00000000" w:rsidRDefault="00000000" w:rsidRPr="00000000" w14:paraId="000005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4D">
            <w:pPr>
              <w:numPr>
                <w:ilvl w:val="0"/>
                <w:numId w:val="79"/>
              </w:numPr>
              <w:pBdr>
                <w:top w:space="0" w:sz="0" w:val="nil"/>
                <w:left w:space="0" w:sz="0" w:val="nil"/>
                <w:bottom w:space="0" w:sz="0" w:val="nil"/>
                <w:right w:space="0" w:sz="0" w:val="nil"/>
                <w:between w:space="0" w:sz="0" w:val="nil"/>
              </w:pBdr>
              <w:tabs>
                <w:tab w:val="center" w:leader="none" w:pos="45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 obu przypadkach Zamawiający dopuszcza ręczne smarowanie wału napędowego.</w:t>
            </w:r>
          </w:p>
        </w:tc>
      </w:tr>
      <w:tr>
        <w:trPr>
          <w:cantSplit w:val="1"/>
          <w:trHeight w:val="454" w:hRule="atLeast"/>
          <w:tblHeader w:val="0"/>
        </w:trPr>
        <w:tc>
          <w:tcPr>
            <w:gridSpan w:val="2"/>
            <w:shd w:fill="dfdfdf" w:val="clear"/>
            <w:vAlign w:val="center"/>
          </w:tcPr>
          <w:p w:rsidR="00000000" w:rsidDel="00000000" w:rsidP="00000000" w:rsidRDefault="00000000" w:rsidRPr="00000000" w14:paraId="0000054E">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13. Układ pneumatyczny.</w:t>
            </w:r>
            <w:r w:rsidDel="00000000" w:rsidR="00000000" w:rsidRPr="00000000">
              <w:rPr>
                <w:rtl w:val="0"/>
              </w:rPr>
            </w:r>
          </w:p>
        </w:tc>
      </w:tr>
      <w:tr>
        <w:trPr>
          <w:cantSplit w:val="1"/>
          <w:trHeight w:val="680" w:hRule="atLeast"/>
          <w:tblHeader w:val="0"/>
        </w:trPr>
        <w:tc>
          <w:tcPr>
            <w:vMerge w:val="restart"/>
            <w:vAlign w:val="center"/>
          </w:tcPr>
          <w:p w:rsidR="00000000" w:rsidDel="00000000" w:rsidP="00000000" w:rsidRDefault="00000000" w:rsidRPr="00000000" w14:paraId="00000550">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13.1. Rozmieszczenie:</w:t>
            </w:r>
            <w:r w:rsidDel="00000000" w:rsidR="00000000" w:rsidRPr="00000000">
              <w:rPr>
                <w:rtl w:val="0"/>
              </w:rPr>
            </w:r>
          </w:p>
        </w:tc>
        <w:tc>
          <w:tcPr>
            <w:vAlign w:val="center"/>
          </w:tcPr>
          <w:p w:rsidR="00000000" w:rsidDel="00000000" w:rsidP="00000000" w:rsidRDefault="00000000" w:rsidRPr="00000000" w14:paraId="00000551">
            <w:pPr>
              <w:numPr>
                <w:ilvl w:val="0"/>
                <w:numId w:val="60"/>
              </w:numPr>
              <w:pBdr>
                <w:top w:space="0" w:sz="0" w:val="nil"/>
                <w:left w:space="0" w:sz="0" w:val="nil"/>
                <w:bottom w:space="0" w:sz="0" w:val="nil"/>
                <w:right w:space="0" w:sz="0" w:val="nil"/>
                <w:between w:space="0" w:sz="0" w:val="nil"/>
              </w:pBdr>
              <w:tabs>
                <w:tab w:val="center" w:leader="none" w:pos="491"/>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wszystkie elementy i urządzenia umieszczone w sposób chroniący je przed zanieczyszczeniem błotem, śniegiem</w:t>
              <w:br w:type="textWrapping"/>
              <w:t xml:space="preserve">i środkami chemicznymi do posypywania dróg,</w:t>
            </w:r>
          </w:p>
        </w:tc>
      </w:tr>
      <w:tr>
        <w:trPr>
          <w:cantSplit w:val="1"/>
          <w:trHeight w:val="850" w:hRule="atLeast"/>
          <w:tblHeader w:val="0"/>
        </w:trPr>
        <w:tc>
          <w:tcPr>
            <w:vMerge w:val="continue"/>
            <w:vAlign w:val="center"/>
          </w:tcPr>
          <w:p w:rsidR="00000000" w:rsidDel="00000000" w:rsidP="00000000" w:rsidRDefault="00000000" w:rsidRPr="00000000" w14:paraId="000005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553">
            <w:pPr>
              <w:numPr>
                <w:ilvl w:val="0"/>
                <w:numId w:val="60"/>
              </w:numPr>
              <w:pBdr>
                <w:top w:space="0" w:sz="0" w:val="nil"/>
                <w:left w:space="0" w:sz="0" w:val="nil"/>
                <w:bottom w:space="0" w:sz="0" w:val="nil"/>
                <w:right w:space="0" w:sz="0" w:val="nil"/>
                <w:between w:space="0" w:sz="0" w:val="nil"/>
              </w:pBdr>
              <w:tabs>
                <w:tab w:val="center" w:leader="none" w:pos="491"/>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układ powinien być zabezpieczony przed zamarzaniem, wyposażony w podgrzewany osuszacz powietrza </w:t>
              <w:br w:type="textWrapping"/>
              <w:t xml:space="preserve">ze zintegrowanym regulatorem powietrza oraz automatyczny separator kondensatu (oleju i wody),</w:t>
            </w:r>
          </w:p>
        </w:tc>
      </w:tr>
      <w:tr>
        <w:trPr>
          <w:cantSplit w:val="1"/>
          <w:trHeight w:val="510" w:hRule="atLeast"/>
          <w:tblHeader w:val="0"/>
        </w:trPr>
        <w:tc>
          <w:tcPr>
            <w:vMerge w:val="continue"/>
            <w:vAlign w:val="center"/>
          </w:tcPr>
          <w:p w:rsidR="00000000" w:rsidDel="00000000" w:rsidP="00000000" w:rsidRDefault="00000000" w:rsidRPr="00000000" w14:paraId="000005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555">
            <w:pPr>
              <w:numPr>
                <w:ilvl w:val="0"/>
                <w:numId w:val="60"/>
              </w:numPr>
              <w:pBdr>
                <w:top w:space="0" w:sz="0" w:val="nil"/>
                <w:left w:space="0" w:sz="0" w:val="nil"/>
                <w:bottom w:space="0" w:sz="0" w:val="nil"/>
                <w:right w:space="0" w:sz="0" w:val="nil"/>
                <w:between w:space="0" w:sz="0" w:val="nil"/>
              </w:pBdr>
              <w:tabs>
                <w:tab w:val="center" w:leader="none" w:pos="491"/>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zestaw zaworków do ręcznego odwadniania instalacji pneumatycznej umożliwiający szybkie odwodnienie układu,</w:t>
            </w:r>
          </w:p>
        </w:tc>
      </w:tr>
    </w:tbl>
    <w:p w:rsidR="00000000" w:rsidDel="00000000" w:rsidP="00000000" w:rsidRDefault="00000000" w:rsidRPr="00000000" w14:paraId="00000556">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39"/>
        <w:tblW w:w="10200.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650"/>
        <w:tblGridChange w:id="0">
          <w:tblGrid>
            <w:gridCol w:w="2550"/>
            <w:gridCol w:w="7650"/>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557">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558">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559">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55A">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55B">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13. Układ pneumatyczny.</w:t>
            </w:r>
            <w:r w:rsidDel="00000000" w:rsidR="00000000" w:rsidRPr="00000000">
              <w:rPr>
                <w:rtl w:val="0"/>
              </w:rPr>
            </w:r>
          </w:p>
        </w:tc>
      </w:tr>
      <w:tr>
        <w:trPr>
          <w:cantSplit w:val="1"/>
          <w:trHeight w:val="1528" w:hRule="atLeast"/>
          <w:tblHeader w:val="0"/>
        </w:trPr>
        <w:tc>
          <w:tcPr>
            <w:vMerge w:val="restart"/>
            <w:vAlign w:val="center"/>
          </w:tcPr>
          <w:p w:rsidR="00000000" w:rsidDel="00000000" w:rsidP="00000000" w:rsidRDefault="00000000" w:rsidRPr="00000000" w14:paraId="0000055D">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c.d. </w:t>
            </w:r>
            <w:r w:rsidDel="00000000" w:rsidR="00000000" w:rsidRPr="00000000">
              <w:rPr>
                <w:rtl w:val="0"/>
              </w:rPr>
            </w:r>
          </w:p>
          <w:p w:rsidR="00000000" w:rsidDel="00000000" w:rsidP="00000000" w:rsidRDefault="00000000" w:rsidRPr="00000000" w14:paraId="0000055E">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13.1. Rozmieszczenie:</w:t>
            </w:r>
            <w:r w:rsidDel="00000000" w:rsidR="00000000" w:rsidRPr="00000000">
              <w:rPr>
                <w:rtl w:val="0"/>
              </w:rPr>
            </w:r>
          </w:p>
        </w:tc>
        <w:tc>
          <w:tcPr>
            <w:vAlign w:val="center"/>
          </w:tcPr>
          <w:p w:rsidR="00000000" w:rsidDel="00000000" w:rsidP="00000000" w:rsidRDefault="00000000" w:rsidRPr="00000000" w14:paraId="0000055F">
            <w:pPr>
              <w:numPr>
                <w:ilvl w:val="0"/>
                <w:numId w:val="60"/>
              </w:numPr>
              <w:pBdr>
                <w:top w:space="0" w:sz="0" w:val="nil"/>
                <w:left w:space="0" w:sz="0" w:val="nil"/>
                <w:bottom w:space="0" w:sz="0" w:val="nil"/>
                <w:right w:space="0" w:sz="0" w:val="nil"/>
                <w:between w:space="0" w:sz="0" w:val="nil"/>
              </w:pBdr>
              <w:tabs>
                <w:tab w:val="center" w:leader="none" w:pos="46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szybkozłącze umieszczone z przodu i tyłu nadwozia </w:t>
              <w:br w:type="textWrapping"/>
              <w:t xml:space="preserve">w miejscu łatwo dostępnym, umożliwiające szybkie (bez potrzeby demontażu elementów autobusu) podłączenie sprężonego powietrza ze źródła zewnętrznego. Zamawiający wymaga, aby szybkozłącze zasłonięte było klapką w karoserii z prostym mechanizmem zamykania, np. zatrzask, itp. Dostarczone powietrze do szybkozłącza ze źródła zewnętrznego musi przepływać przez osuszacz oraz musi uniemożliwiać uruchomienie silnika autobusu,</w:t>
            </w:r>
          </w:p>
        </w:tc>
      </w:tr>
      <w:tr>
        <w:trPr>
          <w:cantSplit w:val="1"/>
          <w:trHeight w:val="850" w:hRule="atLeast"/>
          <w:tblHeader w:val="0"/>
        </w:trPr>
        <w:tc>
          <w:tcPr>
            <w:vMerge w:val="continue"/>
            <w:vAlign w:val="center"/>
          </w:tcPr>
          <w:p w:rsidR="00000000" w:rsidDel="00000000" w:rsidP="00000000" w:rsidRDefault="00000000" w:rsidRPr="00000000" w14:paraId="000005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561">
            <w:pPr>
              <w:numPr>
                <w:ilvl w:val="0"/>
                <w:numId w:val="60"/>
              </w:numPr>
              <w:pBdr>
                <w:top w:space="0" w:sz="0" w:val="nil"/>
                <w:left w:space="0" w:sz="0" w:val="nil"/>
                <w:bottom w:space="0" w:sz="0" w:val="nil"/>
                <w:right w:space="0" w:sz="0" w:val="nil"/>
                <w:between w:space="0" w:sz="0" w:val="nil"/>
              </w:pBdr>
              <w:tabs>
                <w:tab w:val="center" w:leader="none" w:pos="46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zainstalowanie szybkozłącza pneumatycznego do lewej ściany autobusu w okolicy kabiny kierowcy do miejsca łatwo dostępnego i pozwalającego na odblokowanie siłowników membranowo–sprężynowych układu hamulcowego,</w:t>
            </w:r>
          </w:p>
        </w:tc>
      </w:tr>
      <w:tr>
        <w:trPr>
          <w:cantSplit w:val="1"/>
          <w:trHeight w:val="680" w:hRule="atLeast"/>
          <w:tblHeader w:val="0"/>
        </w:trPr>
        <w:tc>
          <w:tcPr>
            <w:vMerge w:val="continue"/>
            <w:vAlign w:val="center"/>
          </w:tcPr>
          <w:p w:rsidR="00000000" w:rsidDel="00000000" w:rsidP="00000000" w:rsidRDefault="00000000" w:rsidRPr="00000000" w14:paraId="000005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563">
            <w:pPr>
              <w:numPr>
                <w:ilvl w:val="0"/>
                <w:numId w:val="60"/>
              </w:numPr>
              <w:pBdr>
                <w:top w:space="0" w:sz="0" w:val="nil"/>
                <w:left w:space="0" w:sz="0" w:val="nil"/>
                <w:bottom w:space="0" w:sz="0" w:val="nil"/>
                <w:right w:space="0" w:sz="0" w:val="nil"/>
                <w:between w:space="0" w:sz="0" w:val="nil"/>
              </w:pBdr>
              <w:tabs>
                <w:tab w:val="center" w:leader="none" w:pos="46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czytelnie i trwale oznakowany zestaw przyłączy diagnostycznych umożliwiający pełną ocenę stanu technicznego układu,</w:t>
            </w:r>
          </w:p>
        </w:tc>
      </w:tr>
      <w:tr>
        <w:trPr>
          <w:cantSplit w:val="1"/>
          <w:trHeight w:val="510" w:hRule="atLeast"/>
          <w:tblHeader w:val="0"/>
        </w:trPr>
        <w:tc>
          <w:tcPr>
            <w:vMerge w:val="continue"/>
            <w:vAlign w:val="center"/>
          </w:tcPr>
          <w:p w:rsidR="00000000" w:rsidDel="00000000" w:rsidP="00000000" w:rsidRDefault="00000000" w:rsidRPr="00000000" w14:paraId="000005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565">
            <w:pPr>
              <w:numPr>
                <w:ilvl w:val="0"/>
                <w:numId w:val="60"/>
              </w:numPr>
              <w:pBdr>
                <w:top w:space="0" w:sz="0" w:val="nil"/>
                <w:left w:space="0" w:sz="0" w:val="nil"/>
                <w:bottom w:space="0" w:sz="0" w:val="nil"/>
                <w:right w:space="0" w:sz="0" w:val="nil"/>
                <w:between w:space="0" w:sz="0" w:val="nil"/>
              </w:pBdr>
              <w:tabs>
                <w:tab w:val="center" w:leader="none" w:pos="46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przewody montowane w strefach wysokich temperatur wykonane ze stali nierdzewnej,</w:t>
            </w:r>
          </w:p>
        </w:tc>
      </w:tr>
      <w:tr>
        <w:trPr>
          <w:cantSplit w:val="1"/>
          <w:trHeight w:val="397" w:hRule="atLeast"/>
          <w:tblHeader w:val="0"/>
        </w:trPr>
        <w:tc>
          <w:tcPr>
            <w:vMerge w:val="continue"/>
            <w:vAlign w:val="center"/>
          </w:tcPr>
          <w:p w:rsidR="00000000" w:rsidDel="00000000" w:rsidP="00000000" w:rsidRDefault="00000000" w:rsidRPr="00000000" w14:paraId="000005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567">
            <w:pPr>
              <w:numPr>
                <w:ilvl w:val="0"/>
                <w:numId w:val="60"/>
              </w:numPr>
              <w:pBdr>
                <w:top w:space="0" w:sz="0" w:val="nil"/>
                <w:left w:space="0" w:sz="0" w:val="nil"/>
                <w:bottom w:space="0" w:sz="0" w:val="nil"/>
                <w:right w:space="0" w:sz="0" w:val="nil"/>
                <w:between w:space="0" w:sz="0" w:val="nil"/>
              </w:pBdr>
              <w:tabs>
                <w:tab w:val="center" w:leader="none" w:pos="46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 pozostałych strefach z tworzywa sztucznego,</w:t>
            </w:r>
          </w:p>
        </w:tc>
      </w:tr>
      <w:tr>
        <w:trPr>
          <w:cantSplit w:val="1"/>
          <w:trHeight w:val="510" w:hRule="atLeast"/>
          <w:tblHeader w:val="0"/>
        </w:trPr>
        <w:tc>
          <w:tcPr>
            <w:vMerge w:val="continue"/>
            <w:vAlign w:val="center"/>
          </w:tcPr>
          <w:p w:rsidR="00000000" w:rsidDel="00000000" w:rsidP="00000000" w:rsidRDefault="00000000" w:rsidRPr="00000000" w14:paraId="000005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569">
            <w:pPr>
              <w:numPr>
                <w:ilvl w:val="0"/>
                <w:numId w:val="60"/>
              </w:numPr>
              <w:pBdr>
                <w:top w:space="0" w:sz="0" w:val="nil"/>
                <w:left w:space="0" w:sz="0" w:val="nil"/>
                <w:bottom w:space="0" w:sz="0" w:val="nil"/>
                <w:right w:space="0" w:sz="0" w:val="nil"/>
                <w:between w:space="0" w:sz="0" w:val="nil"/>
              </w:pBdr>
              <w:tabs>
                <w:tab w:val="center" w:leader="none" w:pos="46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 wydatku dostosowanym do pracy pojazdu w ruchu miejskim,</w:t>
            </w:r>
          </w:p>
        </w:tc>
      </w:tr>
      <w:tr>
        <w:trPr>
          <w:cantSplit w:val="1"/>
          <w:trHeight w:val="680" w:hRule="atLeast"/>
          <w:tblHeader w:val="0"/>
        </w:trPr>
        <w:tc>
          <w:tcPr>
            <w:vMerge w:val="continue"/>
            <w:vAlign w:val="center"/>
          </w:tcPr>
          <w:p w:rsidR="00000000" w:rsidDel="00000000" w:rsidP="00000000" w:rsidRDefault="00000000" w:rsidRPr="00000000" w14:paraId="000005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56B">
            <w:pPr>
              <w:numPr>
                <w:ilvl w:val="0"/>
                <w:numId w:val="60"/>
              </w:numPr>
              <w:pBdr>
                <w:top w:space="0" w:sz="0" w:val="nil"/>
                <w:left w:space="0" w:sz="0" w:val="nil"/>
                <w:bottom w:space="0" w:sz="0" w:val="nil"/>
                <w:right w:space="0" w:sz="0" w:val="nil"/>
                <w:between w:space="0" w:sz="0" w:val="nil"/>
              </w:pBdr>
              <w:tabs>
                <w:tab w:val="center" w:leader="none" w:pos="46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sprężarka z zaworem zabezpieczającym przed nadmiernym wzrostem ciśnienia w przypadku zatkania się przewodów za sprężarką lub inne rozwiązanie spełniające tę funkcję,</w:t>
            </w:r>
          </w:p>
        </w:tc>
      </w:tr>
      <w:tr>
        <w:trPr>
          <w:cantSplit w:val="1"/>
          <w:trHeight w:val="850" w:hRule="atLeast"/>
          <w:tblHeader w:val="0"/>
        </w:trPr>
        <w:tc>
          <w:tcPr>
            <w:vMerge w:val="continue"/>
            <w:vAlign w:val="center"/>
          </w:tcPr>
          <w:p w:rsidR="00000000" w:rsidDel="00000000" w:rsidP="00000000" w:rsidRDefault="00000000" w:rsidRPr="00000000" w14:paraId="000005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shd w:fill="ffffff" w:val="clear"/>
            <w:vAlign w:val="center"/>
          </w:tcPr>
          <w:p w:rsidR="00000000" w:rsidDel="00000000" w:rsidP="00000000" w:rsidRDefault="00000000" w:rsidRPr="00000000" w14:paraId="0000056D">
            <w:pPr>
              <w:numPr>
                <w:ilvl w:val="0"/>
                <w:numId w:val="60"/>
              </w:numPr>
              <w:pBdr>
                <w:top w:space="0" w:sz="0" w:val="nil"/>
                <w:left w:space="0" w:sz="0" w:val="nil"/>
                <w:bottom w:space="0" w:sz="0" w:val="nil"/>
                <w:right w:space="0" w:sz="0" w:val="nil"/>
                <w:between w:space="0" w:sz="0" w:val="nil"/>
              </w:pBdr>
              <w:tabs>
                <w:tab w:val="center" w:leader="none" w:pos="46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przy podłączonym zasilaniu plug-in, sprężarka powietrza załączana automatycznie w celu uzupełniania naturalnych ubytków powietrza w układzie, podczas procesu ładowania sprężarka zasilana energią elektryczną przekazywaną ze stacji ładowania z pominięciem baterii trakcyjnych.</w:t>
            </w:r>
          </w:p>
        </w:tc>
      </w:tr>
      <w:tr>
        <w:trPr>
          <w:cantSplit w:val="1"/>
          <w:trHeight w:val="850" w:hRule="atLeast"/>
          <w:tblHeader w:val="0"/>
        </w:trPr>
        <w:tc>
          <w:tcPr>
            <w:vMerge w:val="continue"/>
            <w:vAlign w:val="center"/>
          </w:tcPr>
          <w:p w:rsidR="00000000" w:rsidDel="00000000" w:rsidP="00000000" w:rsidRDefault="00000000" w:rsidRPr="00000000" w14:paraId="000005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56F">
            <w:pPr>
              <w:numPr>
                <w:ilvl w:val="0"/>
                <w:numId w:val="60"/>
              </w:numPr>
              <w:pBdr>
                <w:top w:space="0" w:sz="0" w:val="nil"/>
                <w:left w:space="0" w:sz="0" w:val="nil"/>
                <w:bottom w:space="0" w:sz="0" w:val="nil"/>
                <w:right w:space="0" w:sz="0" w:val="nil"/>
                <w:between w:space="0" w:sz="0" w:val="nil"/>
              </w:pBdr>
              <w:tabs>
                <w:tab w:val="center" w:leader="none" w:pos="466"/>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dopuszcza się układ elektroniczny sterujący zaworami </w:t>
              <w:br w:type="textWrapping"/>
              <w:t xml:space="preserve">w sprężarce, przełączający sprężarkę w tryb pracy jałowej, zabezpieczający przed nadmiernym wzrostem ciśnienia powietrza w przewodach za sprężarką,</w:t>
            </w:r>
          </w:p>
        </w:tc>
      </w:tr>
      <w:tr>
        <w:trPr>
          <w:cantSplit w:val="1"/>
          <w:trHeight w:val="454" w:hRule="atLeast"/>
          <w:tblHeader w:val="0"/>
        </w:trPr>
        <w:tc>
          <w:tcPr>
            <w:gridSpan w:val="2"/>
            <w:shd w:fill="dfdfdf" w:val="clear"/>
            <w:vAlign w:val="center"/>
          </w:tcPr>
          <w:p w:rsidR="00000000" w:rsidDel="00000000" w:rsidP="00000000" w:rsidRDefault="00000000" w:rsidRPr="00000000" w14:paraId="00000570">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14. Instalacja elektryczna 24 V.</w:t>
            </w:r>
            <w:r w:rsidDel="00000000" w:rsidR="00000000" w:rsidRPr="00000000">
              <w:rPr>
                <w:rtl w:val="0"/>
              </w:rPr>
            </w:r>
          </w:p>
        </w:tc>
      </w:tr>
      <w:tr>
        <w:trPr>
          <w:cantSplit w:val="1"/>
          <w:trHeight w:val="510" w:hRule="atLeast"/>
          <w:tblHeader w:val="0"/>
        </w:trPr>
        <w:tc>
          <w:tcPr>
            <w:vMerge w:val="restart"/>
            <w:vAlign w:val="center"/>
          </w:tcPr>
          <w:p w:rsidR="00000000" w:rsidDel="00000000" w:rsidP="00000000" w:rsidRDefault="00000000" w:rsidRPr="00000000" w14:paraId="00000572">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14.1. Wymagania:</w:t>
            </w:r>
            <w:r w:rsidDel="00000000" w:rsidR="00000000" w:rsidRPr="00000000">
              <w:rPr>
                <w:rtl w:val="0"/>
              </w:rPr>
            </w:r>
          </w:p>
        </w:tc>
        <w:tc>
          <w:tcPr>
            <w:vAlign w:val="center"/>
          </w:tcPr>
          <w:p w:rsidR="00000000" w:rsidDel="00000000" w:rsidP="00000000" w:rsidRDefault="00000000" w:rsidRPr="00000000" w14:paraId="00000573">
            <w:pPr>
              <w:numPr>
                <w:ilvl w:val="0"/>
                <w:numId w:val="17"/>
              </w:numPr>
              <w:pBdr>
                <w:top w:space="0" w:sz="0" w:val="nil"/>
                <w:left w:space="0" w:sz="0" w:val="nil"/>
                <w:bottom w:space="0" w:sz="0" w:val="nil"/>
                <w:right w:space="0" w:sz="0" w:val="nil"/>
                <w:between w:space="0" w:sz="0" w:val="nil"/>
              </w:pBdr>
              <w:tabs>
                <w:tab w:val="center" w:leader="none" w:pos="45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oparta na elektronicznym systemie transmisji danych (szyna CAN),</w:t>
            </w:r>
          </w:p>
        </w:tc>
      </w:tr>
      <w:tr>
        <w:trPr>
          <w:cantSplit w:val="1"/>
          <w:trHeight w:val="397" w:hRule="atLeast"/>
          <w:tblHeader w:val="0"/>
        </w:trPr>
        <w:tc>
          <w:tcPr>
            <w:vMerge w:val="continue"/>
            <w:vAlign w:val="center"/>
          </w:tcPr>
          <w:p w:rsidR="00000000" w:rsidDel="00000000" w:rsidP="00000000" w:rsidRDefault="00000000" w:rsidRPr="00000000" w14:paraId="000005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575">
            <w:pPr>
              <w:numPr>
                <w:ilvl w:val="0"/>
                <w:numId w:val="17"/>
              </w:numPr>
              <w:pBdr>
                <w:top w:space="0" w:sz="0" w:val="nil"/>
                <w:left w:space="0" w:sz="0" w:val="nil"/>
                <w:bottom w:space="0" w:sz="0" w:val="nil"/>
                <w:right w:space="0" w:sz="0" w:val="nil"/>
                <w:between w:space="0" w:sz="0" w:val="nil"/>
              </w:pBdr>
              <w:tabs>
                <w:tab w:val="center" w:leader="none" w:pos="451"/>
                <w:tab w:val="center" w:leader="none" w:pos="4536"/>
                <w:tab w:val="right" w:leader="none" w:pos="9072"/>
              </w:tabs>
              <w:spacing w:line="240" w:lineRule="auto"/>
              <w:ind w:left="0" w:right="213"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instalacja zabezpieczona przed zawilgoceniem,</w:t>
            </w:r>
          </w:p>
        </w:tc>
      </w:tr>
      <w:tr>
        <w:trPr>
          <w:cantSplit w:val="1"/>
          <w:trHeight w:val="510" w:hRule="atLeast"/>
          <w:tblHeader w:val="0"/>
        </w:trPr>
        <w:tc>
          <w:tcPr>
            <w:vMerge w:val="continue"/>
            <w:vAlign w:val="center"/>
          </w:tcPr>
          <w:p w:rsidR="00000000" w:rsidDel="00000000" w:rsidP="00000000" w:rsidRDefault="00000000" w:rsidRPr="00000000" w14:paraId="000005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577">
            <w:pPr>
              <w:numPr>
                <w:ilvl w:val="0"/>
                <w:numId w:val="17"/>
              </w:numPr>
              <w:pBdr>
                <w:top w:space="0" w:sz="0" w:val="nil"/>
                <w:left w:space="0" w:sz="0" w:val="nil"/>
                <w:bottom w:space="0" w:sz="0" w:val="nil"/>
                <w:right w:space="0" w:sz="0" w:val="nil"/>
                <w:between w:space="0" w:sz="0" w:val="nil"/>
              </w:pBdr>
              <w:tabs>
                <w:tab w:val="center" w:leader="none" w:pos="45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złącza przewodów i urządzeń opisane w sposób trwały i czytelny jak na schematach instalacji,</w:t>
            </w:r>
          </w:p>
        </w:tc>
      </w:tr>
      <w:tr>
        <w:trPr>
          <w:cantSplit w:val="1"/>
          <w:trHeight w:val="680" w:hRule="atLeast"/>
          <w:tblHeader w:val="0"/>
        </w:trPr>
        <w:tc>
          <w:tcPr>
            <w:vMerge w:val="continue"/>
            <w:vAlign w:val="center"/>
          </w:tcPr>
          <w:p w:rsidR="00000000" w:rsidDel="00000000" w:rsidP="00000000" w:rsidRDefault="00000000" w:rsidRPr="00000000" w14:paraId="000005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579">
            <w:pPr>
              <w:numPr>
                <w:ilvl w:val="0"/>
                <w:numId w:val="17"/>
              </w:numPr>
              <w:pBdr>
                <w:top w:space="0" w:sz="0" w:val="nil"/>
                <w:left w:space="0" w:sz="0" w:val="nil"/>
                <w:bottom w:space="0" w:sz="0" w:val="nil"/>
                <w:right w:space="0" w:sz="0" w:val="nil"/>
                <w:between w:space="0" w:sz="0" w:val="nil"/>
              </w:pBdr>
              <w:tabs>
                <w:tab w:val="center" w:leader="none" w:pos="45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ff0000"/>
                <w:sz w:val="16"/>
                <w:szCs w:val="16"/>
                <w:rtl w:val="0"/>
              </w:rPr>
              <w:t xml:space="preserve"> </w:t>
            </w:r>
            <w:r w:rsidDel="00000000" w:rsidR="00000000" w:rsidRPr="00000000">
              <w:rPr>
                <w:rFonts w:ascii="Times New Roman" w:cs="Times New Roman" w:eastAsia="Times New Roman" w:hAnsi="Times New Roman"/>
                <w:color w:val="ff0000"/>
                <w:sz w:val="16"/>
                <w:szCs w:val="16"/>
                <w:highlight w:val="yellow"/>
                <w:rtl w:val="0"/>
              </w:rPr>
              <w:t xml:space="preserve">tablica/e rozdzielcza/e umieszczona wewnątrz autobusu w miejscu najmniej narażonym na skutki kolizji drogowych,</w:t>
            </w:r>
            <w:r w:rsidDel="00000000" w:rsidR="00000000" w:rsidRPr="00000000">
              <w:rPr>
                <w:rFonts w:ascii="Times New Roman" w:cs="Times New Roman" w:eastAsia="Times New Roman" w:hAnsi="Times New Roman"/>
                <w:color w:val="000000"/>
                <w:sz w:val="16"/>
                <w:szCs w:val="16"/>
                <w:highlight w:val="yellow"/>
                <w:rtl w:val="0"/>
              </w:rPr>
              <w:t xml:space="preserve"> </w:t>
            </w:r>
          </w:p>
        </w:tc>
      </w:tr>
      <w:tr>
        <w:trPr>
          <w:cantSplit w:val="1"/>
          <w:trHeight w:val="510" w:hRule="atLeast"/>
          <w:tblHeader w:val="0"/>
        </w:trPr>
        <w:tc>
          <w:tcPr>
            <w:vMerge w:val="continue"/>
            <w:vAlign w:val="center"/>
          </w:tcPr>
          <w:p w:rsidR="00000000" w:rsidDel="00000000" w:rsidP="00000000" w:rsidRDefault="00000000" w:rsidRPr="00000000" w14:paraId="000005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57B">
            <w:pPr>
              <w:numPr>
                <w:ilvl w:val="0"/>
                <w:numId w:val="17"/>
              </w:numPr>
              <w:pBdr>
                <w:top w:space="0" w:sz="0" w:val="nil"/>
                <w:left w:space="0" w:sz="0" w:val="nil"/>
                <w:bottom w:space="0" w:sz="0" w:val="nil"/>
                <w:right w:space="0" w:sz="0" w:val="nil"/>
                <w:between w:space="0" w:sz="0" w:val="nil"/>
              </w:pBdr>
              <w:tabs>
                <w:tab w:val="center" w:leader="none" w:pos="451"/>
                <w:tab w:val="center" w:leader="none" w:pos="4536"/>
                <w:tab w:val="right" w:leader="none" w:pos="9072"/>
              </w:tabs>
              <w:spacing w:line="240" w:lineRule="auto"/>
              <w:ind w:left="0" w:hanging="2"/>
              <w:jc w:val="both"/>
              <w:rPr>
                <w:rFonts w:ascii="Times New Roman" w:cs="Times New Roman" w:eastAsia="Times New Roman" w:hAnsi="Times New Roman"/>
                <w:color w:val="ff0000"/>
                <w:sz w:val="16"/>
                <w:szCs w:val="16"/>
                <w:highlight w:val="yellow"/>
              </w:rPr>
            </w:pPr>
            <w:r w:rsidDel="00000000" w:rsidR="00000000" w:rsidRPr="00000000">
              <w:rPr>
                <w:rFonts w:ascii="Times New Roman" w:cs="Times New Roman" w:eastAsia="Times New Roman" w:hAnsi="Times New Roman"/>
                <w:color w:val="ff0000"/>
                <w:sz w:val="16"/>
                <w:szCs w:val="16"/>
                <w:highlight w:val="yellow"/>
                <w:rtl w:val="0"/>
              </w:rPr>
              <w:t xml:space="preserve">dogodny dostęp do tablic/y rozdzielczych/ej nie wymagający demontażu stałych elementów wyposażenia,</w:t>
            </w:r>
          </w:p>
        </w:tc>
      </w:tr>
      <w:tr>
        <w:trPr>
          <w:cantSplit w:val="1"/>
          <w:trHeight w:val="510" w:hRule="atLeast"/>
          <w:tblHeader w:val="0"/>
        </w:trPr>
        <w:tc>
          <w:tcPr>
            <w:vMerge w:val="continue"/>
            <w:vAlign w:val="center"/>
          </w:tcPr>
          <w:p w:rsidR="00000000" w:rsidDel="00000000" w:rsidP="00000000" w:rsidRDefault="00000000" w:rsidRPr="00000000" w14:paraId="000005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57D">
            <w:pPr>
              <w:numPr>
                <w:ilvl w:val="0"/>
                <w:numId w:val="17"/>
              </w:numPr>
              <w:pBdr>
                <w:top w:space="0" w:sz="0" w:val="nil"/>
                <w:left w:space="0" w:sz="0" w:val="nil"/>
                <w:bottom w:space="0" w:sz="0" w:val="nil"/>
                <w:right w:space="0" w:sz="0" w:val="nil"/>
                <w:between w:space="0" w:sz="0" w:val="nil"/>
              </w:pBdr>
              <w:tabs>
                <w:tab w:val="center" w:leader="none" w:pos="45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wiązki przewodów opisane w sposób umożliwiający ich identyfikację na podstawie schematów elektrycznych,</w:t>
            </w:r>
          </w:p>
        </w:tc>
      </w:tr>
      <w:tr>
        <w:trPr>
          <w:cantSplit w:val="1"/>
          <w:trHeight w:val="510" w:hRule="atLeast"/>
          <w:tblHeader w:val="0"/>
        </w:trPr>
        <w:tc>
          <w:tcPr>
            <w:vMerge w:val="continue"/>
            <w:vAlign w:val="center"/>
          </w:tcPr>
          <w:p w:rsidR="00000000" w:rsidDel="00000000" w:rsidP="00000000" w:rsidRDefault="00000000" w:rsidRPr="00000000" w14:paraId="000005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57F">
            <w:pPr>
              <w:numPr>
                <w:ilvl w:val="0"/>
                <w:numId w:val="17"/>
              </w:numPr>
              <w:pBdr>
                <w:top w:space="0" w:sz="0" w:val="nil"/>
                <w:left w:space="0" w:sz="0" w:val="nil"/>
                <w:bottom w:space="0" w:sz="0" w:val="nil"/>
                <w:right w:space="0" w:sz="0" w:val="nil"/>
                <w:between w:space="0" w:sz="0" w:val="nil"/>
              </w:pBdr>
              <w:tabs>
                <w:tab w:val="center" w:leader="none" w:pos="45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sygnał akustyczny informujący o zamiarze zamknięcia drzwi,</w:t>
            </w:r>
          </w:p>
        </w:tc>
      </w:tr>
      <w:tr>
        <w:trPr>
          <w:cantSplit w:val="1"/>
          <w:trHeight w:val="680" w:hRule="atLeast"/>
          <w:tblHeader w:val="0"/>
        </w:trPr>
        <w:tc>
          <w:tcPr>
            <w:vMerge w:val="continue"/>
            <w:vAlign w:val="center"/>
          </w:tcPr>
          <w:p w:rsidR="00000000" w:rsidDel="00000000" w:rsidP="00000000" w:rsidRDefault="00000000" w:rsidRPr="00000000" w14:paraId="000005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581">
            <w:pPr>
              <w:numPr>
                <w:ilvl w:val="0"/>
                <w:numId w:val="17"/>
              </w:numPr>
              <w:pBdr>
                <w:top w:space="0" w:sz="0" w:val="nil"/>
                <w:left w:space="0" w:sz="0" w:val="nil"/>
                <w:bottom w:space="0" w:sz="0" w:val="nil"/>
                <w:right w:space="0" w:sz="0" w:val="nil"/>
                <w:between w:space="0" w:sz="0" w:val="nil"/>
              </w:pBdr>
              <w:tabs>
                <w:tab w:val="center" w:leader="none" w:pos="45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instalacja 24 V wyposażona w dwa akumulatory 12 V wykonane w technologii AGM, o poj. min. </w:t>
            </w:r>
            <w:r w:rsidDel="00000000" w:rsidR="00000000" w:rsidRPr="00000000">
              <w:rPr>
                <w:rFonts w:ascii="Times New Roman" w:cs="Times New Roman" w:eastAsia="Times New Roman" w:hAnsi="Times New Roman"/>
                <w:strike w:val="1"/>
                <w:color w:val="000000"/>
                <w:sz w:val="16"/>
                <w:szCs w:val="16"/>
                <w:rtl w:val="0"/>
              </w:rPr>
              <w:t xml:space="preserve">220</w:t>
            </w:r>
            <w:r w:rsidDel="00000000" w:rsidR="00000000" w:rsidRPr="00000000">
              <w:rPr>
                <w:rFonts w:ascii="Times New Roman" w:cs="Times New Roman" w:eastAsia="Times New Roman" w:hAnsi="Times New Roman"/>
                <w:color w:val="000000"/>
                <w:sz w:val="16"/>
                <w:szCs w:val="16"/>
                <w:rtl w:val="0"/>
              </w:rPr>
              <w:t xml:space="preserve"> </w:t>
            </w:r>
            <w:r w:rsidDel="00000000" w:rsidR="00000000" w:rsidRPr="00000000">
              <w:rPr>
                <w:rFonts w:ascii="Times New Roman" w:cs="Times New Roman" w:eastAsia="Times New Roman" w:hAnsi="Times New Roman"/>
                <w:color w:val="000000"/>
                <w:sz w:val="16"/>
                <w:szCs w:val="16"/>
                <w:rtl w:val="0"/>
              </w:rPr>
              <w:t xml:space="preserve">210 Ah każdy, zamontowane w wysuwanej lub obrotowej obudowie,</w:t>
            </w:r>
          </w:p>
        </w:tc>
      </w:tr>
    </w:tbl>
    <w:p w:rsidR="00000000" w:rsidDel="00000000" w:rsidP="00000000" w:rsidRDefault="00000000" w:rsidRPr="00000000" w14:paraId="00000582">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40"/>
        <w:tblW w:w="10020.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470"/>
        <w:tblGridChange w:id="0">
          <w:tblGrid>
            <w:gridCol w:w="2550"/>
            <w:gridCol w:w="7470"/>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583">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584">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585">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586">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587">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c.d. 14. Instalacja elektryczna.</w:t>
            </w:r>
            <w:r w:rsidDel="00000000" w:rsidR="00000000" w:rsidRPr="00000000">
              <w:rPr>
                <w:rtl w:val="0"/>
              </w:rPr>
            </w:r>
          </w:p>
        </w:tc>
      </w:tr>
      <w:tr>
        <w:trPr>
          <w:cantSplit w:val="1"/>
          <w:trHeight w:val="681" w:hRule="atLeast"/>
          <w:tblHeader w:val="0"/>
        </w:trPr>
        <w:tc>
          <w:tcPr>
            <w:vMerge w:val="restart"/>
            <w:shd w:fill="auto" w:val="clear"/>
            <w:vAlign w:val="center"/>
          </w:tcPr>
          <w:p w:rsidR="00000000" w:rsidDel="00000000" w:rsidP="00000000" w:rsidRDefault="00000000" w:rsidRPr="00000000" w14:paraId="00000589">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c.d. </w:t>
            </w:r>
            <w:r w:rsidDel="00000000" w:rsidR="00000000" w:rsidRPr="00000000">
              <w:rPr>
                <w:rtl w:val="0"/>
              </w:rPr>
            </w:r>
          </w:p>
          <w:p w:rsidR="00000000" w:rsidDel="00000000" w:rsidP="00000000" w:rsidRDefault="00000000" w:rsidRPr="00000000" w14:paraId="0000058A">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14.1. Wymagania:</w:t>
            </w:r>
            <w:r w:rsidDel="00000000" w:rsidR="00000000" w:rsidRPr="00000000">
              <w:rPr>
                <w:rtl w:val="0"/>
              </w:rPr>
            </w:r>
          </w:p>
        </w:tc>
        <w:tc>
          <w:tcPr>
            <w:shd w:fill="ffffff" w:val="clear"/>
            <w:vAlign w:val="center"/>
          </w:tcPr>
          <w:p w:rsidR="00000000" w:rsidDel="00000000" w:rsidP="00000000" w:rsidRDefault="00000000" w:rsidRPr="00000000" w14:paraId="0000058B">
            <w:pPr>
              <w:numPr>
                <w:ilvl w:val="0"/>
                <w:numId w:val="17"/>
              </w:numPr>
              <w:pBdr>
                <w:top w:space="0" w:sz="0" w:val="nil"/>
                <w:left w:space="0" w:sz="0" w:val="nil"/>
                <w:bottom w:space="0" w:sz="0" w:val="nil"/>
                <w:right w:space="0" w:sz="0" w:val="nil"/>
                <w:between w:space="0" w:sz="0" w:val="nil"/>
              </w:pBdr>
              <w:tabs>
                <w:tab w:val="center" w:leader="none" w:pos="54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zagwarantowanie ładowania akumulatorów systemowych 24 V podczas ładowania w systemie: plug-in oraz utrzymywanie  właściwego napięcia akumulatorów w trakcie normalnego użytkowania pojazdu,</w:t>
            </w:r>
          </w:p>
          <w:p w:rsidR="00000000" w:rsidDel="00000000" w:rsidP="00000000" w:rsidRDefault="00000000" w:rsidRPr="00000000" w14:paraId="0000058C">
            <w:pPr>
              <w:pBdr>
                <w:top w:space="0" w:sz="0" w:val="nil"/>
                <w:left w:space="0" w:sz="0" w:val="nil"/>
                <w:bottom w:space="0" w:sz="0" w:val="nil"/>
                <w:right w:space="0" w:sz="0" w:val="nil"/>
                <w:between w:space="0" w:sz="0" w:val="nil"/>
              </w:pBdr>
              <w:tabs>
                <w:tab w:val="center" w:leader="none" w:pos="541"/>
                <w:tab w:val="center" w:leader="none" w:pos="4536"/>
                <w:tab w:val="right" w:leader="none" w:pos="9072"/>
                <w:tab w:val="left" w:leader="none" w:pos="7017"/>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tl w:val="0"/>
              </w:rPr>
            </w:r>
          </w:p>
        </w:tc>
      </w:tr>
      <w:tr>
        <w:trPr>
          <w:cantSplit w:val="1"/>
          <w:trHeight w:val="559" w:hRule="atLeast"/>
          <w:tblHeader w:val="0"/>
        </w:trPr>
        <w:tc>
          <w:tcPr>
            <w:vMerge w:val="continue"/>
            <w:shd w:fill="auto" w:val="clear"/>
            <w:vAlign w:val="center"/>
          </w:tcPr>
          <w:p w:rsidR="00000000" w:rsidDel="00000000" w:rsidP="00000000" w:rsidRDefault="00000000" w:rsidRPr="00000000" w14:paraId="000005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58E">
            <w:pPr>
              <w:numPr>
                <w:ilvl w:val="0"/>
                <w:numId w:val="17"/>
              </w:numPr>
              <w:pBdr>
                <w:top w:space="0" w:sz="0" w:val="nil"/>
                <w:left w:space="0" w:sz="0" w:val="nil"/>
                <w:bottom w:space="0" w:sz="0" w:val="nil"/>
                <w:right w:space="0" w:sz="0" w:val="nil"/>
                <w:between w:space="0" w:sz="0" w:val="nil"/>
              </w:pBdr>
              <w:tabs>
                <w:tab w:val="center" w:leader="none" w:pos="541"/>
                <w:tab w:val="center" w:leader="none" w:pos="4536"/>
                <w:tab w:val="right" w:leader="none" w:pos="9072"/>
              </w:tabs>
              <w:spacing w:line="240" w:lineRule="auto"/>
              <w:ind w:left="0" w:right="-71"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instalacja zabezpieczona bezpiecznikami automatycznymi,</w:t>
            </w:r>
          </w:p>
          <w:p w:rsidR="00000000" w:rsidDel="00000000" w:rsidP="00000000" w:rsidRDefault="00000000" w:rsidRPr="00000000" w14:paraId="0000058F">
            <w:pPr>
              <w:pBdr>
                <w:top w:space="0" w:sz="0" w:val="nil"/>
                <w:left w:space="0" w:sz="0" w:val="nil"/>
                <w:bottom w:space="0" w:sz="0" w:val="nil"/>
                <w:right w:space="0" w:sz="0" w:val="nil"/>
                <w:between w:space="0" w:sz="0" w:val="nil"/>
              </w:pBdr>
              <w:tabs>
                <w:tab w:val="center" w:leader="none" w:pos="54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tl w:val="0"/>
              </w:rPr>
            </w:r>
          </w:p>
        </w:tc>
      </w:tr>
      <w:tr>
        <w:trPr>
          <w:cantSplit w:val="1"/>
          <w:trHeight w:val="397" w:hRule="atLeast"/>
          <w:tblHeader w:val="0"/>
        </w:trPr>
        <w:tc>
          <w:tcPr>
            <w:vMerge w:val="continue"/>
            <w:shd w:fill="auto" w:val="clear"/>
            <w:vAlign w:val="center"/>
          </w:tcPr>
          <w:p w:rsidR="00000000" w:rsidDel="00000000" w:rsidP="00000000" w:rsidRDefault="00000000" w:rsidRPr="00000000" w14:paraId="000005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591">
            <w:pPr>
              <w:numPr>
                <w:ilvl w:val="0"/>
                <w:numId w:val="17"/>
              </w:numPr>
              <w:pBdr>
                <w:top w:space="0" w:sz="0" w:val="nil"/>
                <w:left w:space="0" w:sz="0" w:val="nil"/>
                <w:bottom w:space="0" w:sz="0" w:val="nil"/>
                <w:right w:space="0" w:sz="0" w:val="nil"/>
                <w:between w:space="0" w:sz="0" w:val="nil"/>
              </w:pBdr>
              <w:tabs>
                <w:tab w:val="center" w:leader="none" w:pos="541"/>
                <w:tab w:val="center" w:leader="none" w:pos="4536"/>
                <w:tab w:val="right" w:leader="none" w:pos="9072"/>
              </w:tabs>
              <w:spacing w:line="240" w:lineRule="auto"/>
              <w:ind w:left="0" w:right="213"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kompletacja zespołów i podzespołów układu identyczna dla całej dostawy oraz zgodna z dostarczonym schematem instalacji elektrycznej,</w:t>
            </w:r>
          </w:p>
        </w:tc>
      </w:tr>
      <w:tr>
        <w:trPr>
          <w:cantSplit w:val="1"/>
          <w:trHeight w:val="397" w:hRule="atLeast"/>
          <w:tblHeader w:val="0"/>
        </w:trPr>
        <w:tc>
          <w:tcPr>
            <w:vMerge w:val="continue"/>
            <w:shd w:fill="auto" w:val="clear"/>
            <w:vAlign w:val="center"/>
          </w:tcPr>
          <w:p w:rsidR="00000000" w:rsidDel="00000000" w:rsidP="00000000" w:rsidRDefault="00000000" w:rsidRPr="00000000" w14:paraId="000005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593">
            <w:pPr>
              <w:numPr>
                <w:ilvl w:val="0"/>
                <w:numId w:val="17"/>
              </w:numPr>
              <w:pBdr>
                <w:top w:space="0" w:sz="0" w:val="nil"/>
                <w:left w:space="0" w:sz="0" w:val="nil"/>
                <w:bottom w:space="0" w:sz="0" w:val="nil"/>
                <w:right w:space="0" w:sz="0" w:val="nil"/>
                <w:between w:space="0" w:sz="0" w:val="nil"/>
              </w:pBdr>
              <w:tabs>
                <w:tab w:val="center" w:leader="none" w:pos="541"/>
                <w:tab w:val="center" w:leader="none" w:pos="4536"/>
                <w:tab w:val="right" w:leader="none" w:pos="9072"/>
              </w:tabs>
              <w:spacing w:line="240" w:lineRule="auto"/>
              <w:ind w:left="0" w:right="213"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akustyczny sygnał cofania, </w:t>
            </w:r>
          </w:p>
        </w:tc>
      </w:tr>
      <w:tr>
        <w:trPr>
          <w:cantSplit w:val="1"/>
          <w:trHeight w:val="1000" w:hRule="atLeast"/>
          <w:tblHeader w:val="0"/>
        </w:trPr>
        <w:tc>
          <w:tcPr>
            <w:vMerge w:val="continue"/>
            <w:shd w:fill="auto" w:val="clear"/>
            <w:vAlign w:val="center"/>
          </w:tcPr>
          <w:p w:rsidR="00000000" w:rsidDel="00000000" w:rsidP="00000000" w:rsidRDefault="00000000" w:rsidRPr="00000000" w14:paraId="000005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595">
            <w:pPr>
              <w:numPr>
                <w:ilvl w:val="0"/>
                <w:numId w:val="17"/>
              </w:numPr>
              <w:pBdr>
                <w:top w:space="0" w:sz="0" w:val="nil"/>
                <w:left w:space="0" w:sz="0" w:val="nil"/>
                <w:bottom w:space="0" w:sz="0" w:val="nil"/>
                <w:right w:space="0" w:sz="0" w:val="nil"/>
                <w:between w:space="0" w:sz="0" w:val="nil"/>
              </w:pBdr>
              <w:tabs>
                <w:tab w:val="center" w:leader="none" w:pos="54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światła wewnętrzne oświetlające przedział pasażerski, kabinę kierowcy oraz obszar wejść muszą być wykonane w technologii LED, z możliwością częściowego wyłączenia grupy lamp w przedziale pasażerskim w celu wyeliminowania odblasków w przedniej szybie pojawiających się podczas jazdy nocą,</w:t>
            </w:r>
          </w:p>
        </w:tc>
      </w:tr>
      <w:tr>
        <w:trPr>
          <w:cantSplit w:val="1"/>
          <w:trHeight w:val="571" w:hRule="atLeast"/>
          <w:tblHeader w:val="0"/>
        </w:trPr>
        <w:tc>
          <w:tcPr>
            <w:vMerge w:val="continue"/>
            <w:shd w:fill="auto" w:val="clear"/>
            <w:vAlign w:val="center"/>
          </w:tcPr>
          <w:p w:rsidR="00000000" w:rsidDel="00000000" w:rsidP="00000000" w:rsidRDefault="00000000" w:rsidRPr="00000000" w14:paraId="000005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597">
            <w:pPr>
              <w:numPr>
                <w:ilvl w:val="0"/>
                <w:numId w:val="17"/>
              </w:numPr>
              <w:pBdr>
                <w:top w:space="0" w:sz="0" w:val="nil"/>
                <w:left w:space="0" w:sz="0" w:val="nil"/>
                <w:bottom w:space="0" w:sz="0" w:val="nil"/>
                <w:right w:space="0" w:sz="0" w:val="nil"/>
                <w:between w:space="0" w:sz="0" w:val="nil"/>
              </w:pBdr>
              <w:tabs>
                <w:tab w:val="center" w:leader="none" w:pos="541"/>
                <w:tab w:val="center" w:leader="none" w:pos="4536"/>
                <w:tab w:val="right" w:leader="none" w:pos="907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światła do jazdy dziennej (DRL) – wykonane w technologii LED, </w:t>
            </w:r>
          </w:p>
          <w:p w:rsidR="00000000" w:rsidDel="00000000" w:rsidP="00000000" w:rsidRDefault="00000000" w:rsidRPr="00000000" w14:paraId="00000598">
            <w:pPr>
              <w:pBdr>
                <w:top w:space="0" w:sz="0" w:val="nil"/>
                <w:left w:space="0" w:sz="0" w:val="nil"/>
                <w:bottom w:space="0" w:sz="0" w:val="nil"/>
                <w:right w:space="0" w:sz="0" w:val="nil"/>
                <w:between w:space="0" w:sz="0" w:val="nil"/>
              </w:pBdr>
              <w:tabs>
                <w:tab w:val="center" w:leader="none" w:pos="541"/>
                <w:tab w:val="center" w:leader="none" w:pos="4536"/>
                <w:tab w:val="right" w:leader="none" w:pos="9072"/>
                <w:tab w:val="center" w:leader="none" w:pos="500"/>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tl w:val="0"/>
              </w:rPr>
            </w:r>
          </w:p>
        </w:tc>
      </w:tr>
      <w:tr>
        <w:trPr>
          <w:cantSplit w:val="1"/>
          <w:trHeight w:val="510" w:hRule="atLeast"/>
          <w:tblHeader w:val="0"/>
        </w:trPr>
        <w:tc>
          <w:tcPr>
            <w:vMerge w:val="continue"/>
            <w:shd w:fill="auto" w:val="clear"/>
            <w:vAlign w:val="center"/>
          </w:tcPr>
          <w:p w:rsidR="00000000" w:rsidDel="00000000" w:rsidP="00000000" w:rsidRDefault="00000000" w:rsidRPr="00000000" w14:paraId="000005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59A">
            <w:pPr>
              <w:numPr>
                <w:ilvl w:val="0"/>
                <w:numId w:val="17"/>
              </w:numPr>
              <w:pBdr>
                <w:top w:space="0" w:sz="0" w:val="nil"/>
                <w:left w:space="0" w:sz="0" w:val="nil"/>
                <w:bottom w:space="0" w:sz="0" w:val="nil"/>
                <w:right w:space="0" w:sz="0" w:val="nil"/>
                <w:between w:space="0" w:sz="0" w:val="nil"/>
              </w:pBdr>
              <w:tabs>
                <w:tab w:val="center" w:leader="none" w:pos="541"/>
                <w:tab w:val="center" w:leader="none" w:pos="4536"/>
                <w:tab w:val="right" w:leader="none" w:pos="9072"/>
                <w:tab w:val="center" w:leader="none" w:pos="217"/>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gniazdo ładowania akumulatorów NATO pod dodatkową klapką w masce przedniej lub przy akumulatorach</w:t>
            </w:r>
          </w:p>
          <w:p w:rsidR="00000000" w:rsidDel="00000000" w:rsidP="00000000" w:rsidRDefault="00000000" w:rsidRPr="00000000" w14:paraId="0000059B">
            <w:pPr>
              <w:pBdr>
                <w:top w:space="0" w:sz="0" w:val="nil"/>
                <w:left w:space="0" w:sz="0" w:val="nil"/>
                <w:bottom w:space="0" w:sz="0" w:val="nil"/>
                <w:right w:space="0" w:sz="0" w:val="nil"/>
                <w:between w:space="0" w:sz="0" w:val="nil"/>
              </w:pBdr>
              <w:tabs>
                <w:tab w:val="center" w:leader="none" w:pos="541"/>
                <w:tab w:val="center" w:leader="none" w:pos="4536"/>
                <w:tab w:val="right" w:leader="none" w:pos="9072"/>
                <w:tab w:val="center" w:leader="none" w:pos="217"/>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Miejsce montażu do uzgodnienia z Zamawiającym,</w:t>
            </w:r>
          </w:p>
        </w:tc>
      </w:tr>
      <w:tr>
        <w:trPr>
          <w:cantSplit w:val="1"/>
          <w:trHeight w:val="510" w:hRule="atLeast"/>
          <w:tblHeader w:val="0"/>
        </w:trPr>
        <w:tc>
          <w:tcPr>
            <w:vMerge w:val="continue"/>
            <w:shd w:fill="auto" w:val="clear"/>
            <w:vAlign w:val="center"/>
          </w:tcPr>
          <w:p w:rsidR="00000000" w:rsidDel="00000000" w:rsidP="00000000" w:rsidRDefault="00000000" w:rsidRPr="00000000" w14:paraId="000005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59D">
            <w:pPr>
              <w:numPr>
                <w:ilvl w:val="0"/>
                <w:numId w:val="17"/>
              </w:numPr>
              <w:pBdr>
                <w:top w:space="0" w:sz="0" w:val="nil"/>
                <w:left w:space="0" w:sz="0" w:val="nil"/>
                <w:bottom w:space="0" w:sz="0" w:val="nil"/>
                <w:right w:space="0" w:sz="0" w:val="nil"/>
                <w:between w:space="0" w:sz="0" w:val="nil"/>
              </w:pBdr>
              <w:tabs>
                <w:tab w:val="center" w:leader="none" w:pos="541"/>
                <w:tab w:val="center" w:leader="none" w:pos="4536"/>
                <w:tab w:val="right" w:leader="none" w:pos="9072"/>
                <w:tab w:val="center" w:leader="none" w:pos="217"/>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oświetlenie zewnętrzne w technologii LED,</w:t>
            </w:r>
          </w:p>
        </w:tc>
      </w:tr>
      <w:tr>
        <w:trPr>
          <w:cantSplit w:val="1"/>
          <w:trHeight w:val="510" w:hRule="atLeast"/>
          <w:tblHeader w:val="0"/>
        </w:trPr>
        <w:tc>
          <w:tcPr>
            <w:vMerge w:val="continue"/>
            <w:shd w:fill="auto" w:val="clear"/>
            <w:vAlign w:val="center"/>
          </w:tcPr>
          <w:p w:rsidR="00000000" w:rsidDel="00000000" w:rsidP="00000000" w:rsidRDefault="00000000" w:rsidRPr="00000000" w14:paraId="000005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59F">
            <w:pPr>
              <w:numPr>
                <w:ilvl w:val="0"/>
                <w:numId w:val="17"/>
              </w:numPr>
              <w:pBdr>
                <w:top w:space="0" w:sz="0" w:val="nil"/>
                <w:left w:space="0" w:sz="0" w:val="nil"/>
                <w:bottom w:space="0" w:sz="0" w:val="nil"/>
                <w:right w:space="0" w:sz="0" w:val="nil"/>
                <w:between w:space="0" w:sz="0" w:val="nil"/>
              </w:pBdr>
              <w:tabs>
                <w:tab w:val="center" w:leader="none" w:pos="541"/>
                <w:tab w:val="center" w:leader="none" w:pos="4536"/>
                <w:tab w:val="right" w:leader="none" w:pos="9072"/>
                <w:tab w:val="center" w:leader="none" w:pos="217"/>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zainstalowany ogranicznik prędkości jazdy autobusu (maksymalna prędkość 70 km/h).</w:t>
            </w:r>
          </w:p>
        </w:tc>
      </w:tr>
    </w:tbl>
    <w:p w:rsidR="00000000" w:rsidDel="00000000" w:rsidP="00000000" w:rsidRDefault="00000000" w:rsidRPr="00000000" w14:paraId="000005A0">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A1">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A2">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A3">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A4">
      <w:pPr>
        <w:ind w:hanging="2"/>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A5">
      <w:pPr>
        <w:ind w:hanging="2"/>
        <w:rPr>
          <w:rFonts w:ascii="Times New Roman" w:cs="Times New Roman" w:eastAsia="Times New Roman" w:hAnsi="Times New Roman"/>
        </w:rPr>
      </w:pPr>
      <w:r w:rsidDel="00000000" w:rsidR="00000000" w:rsidRPr="00000000">
        <w:rPr>
          <w:rtl w:val="0"/>
        </w:rPr>
      </w:r>
    </w:p>
    <w:tbl>
      <w:tblPr>
        <w:tblStyle w:val="Table41"/>
        <w:tblW w:w="10065.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515"/>
        <w:tblGridChange w:id="0">
          <w:tblGrid>
            <w:gridCol w:w="2550"/>
            <w:gridCol w:w="7515"/>
          </w:tblGrid>
        </w:tblGridChange>
      </w:tblGrid>
      <w:tr>
        <w:trPr>
          <w:cantSplit w:val="0"/>
          <w:trHeight w:val="1531" w:hRule="atLeast"/>
          <w:tblHeader w:val="0"/>
        </w:trPr>
        <w:tc>
          <w:tcPr>
            <w:shd w:fill="ffff00" w:val="clear"/>
            <w:vAlign w:val="center"/>
          </w:tcPr>
          <w:p w:rsidR="00000000" w:rsidDel="00000000" w:rsidP="00000000" w:rsidRDefault="00000000" w:rsidRPr="00000000" w14:paraId="000005A6">
            <w:pPr>
              <w:keepNext w:val="1"/>
              <w:ind w:hanging="2"/>
              <w:jc w:val="center"/>
              <w:rPr>
                <w:rFonts w:ascii="Times New Roman" w:cs="Times New Roman" w:eastAsia="Times New Roman" w:hAnsi="Times New Roman"/>
                <w:b w:val="1"/>
                <w:sz w:val="20"/>
                <w:szCs w:val="20"/>
              </w:rPr>
            </w:pPr>
            <w:r w:rsidDel="00000000" w:rsidR="00000000" w:rsidRPr="00000000">
              <w:rPr>
                <w:rFonts w:ascii="Times New Roman" w:cs="Times New Roman" w:eastAsia="Times New Roman" w:hAnsi="Times New Roman"/>
                <w:b w:val="1"/>
                <w:sz w:val="20"/>
                <w:szCs w:val="20"/>
                <w:rtl w:val="0"/>
              </w:rPr>
              <w:t xml:space="preserve">Opis parametrów</w:t>
            </w:r>
          </w:p>
        </w:tc>
        <w:tc>
          <w:tcPr>
            <w:shd w:fill="ffff00" w:val="clear"/>
            <w:vAlign w:val="center"/>
          </w:tcPr>
          <w:p w:rsidR="00000000" w:rsidDel="00000000" w:rsidP="00000000" w:rsidRDefault="00000000" w:rsidRPr="00000000" w14:paraId="000005A7">
            <w:pPr>
              <w:ind w:hanging="2"/>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b w:val="1"/>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ffff00" w:val="clear"/>
            <w:vAlign w:val="center"/>
          </w:tcPr>
          <w:p w:rsidR="00000000" w:rsidDel="00000000" w:rsidP="00000000" w:rsidRDefault="00000000" w:rsidRPr="00000000" w14:paraId="000005A8">
            <w:pPr>
              <w:keepNext w:val="1"/>
              <w:jc w:val="center"/>
              <w:rPr>
                <w:rFonts w:ascii="Times New Roman" w:cs="Times New Roman" w:eastAsia="Times New Roman" w:hAnsi="Times New Roman"/>
                <w:b w:val="1"/>
                <w:sz w:val="12"/>
                <w:szCs w:val="12"/>
              </w:rPr>
            </w:pPr>
            <w:r w:rsidDel="00000000" w:rsidR="00000000" w:rsidRPr="00000000">
              <w:rPr>
                <w:rFonts w:ascii="Times New Roman" w:cs="Times New Roman" w:eastAsia="Times New Roman" w:hAnsi="Times New Roman"/>
                <w:b w:val="1"/>
                <w:sz w:val="12"/>
                <w:szCs w:val="12"/>
                <w:rtl w:val="0"/>
              </w:rPr>
              <w:t xml:space="preserve">1</w:t>
            </w:r>
          </w:p>
        </w:tc>
        <w:tc>
          <w:tcPr>
            <w:shd w:fill="ffff00" w:val="clear"/>
            <w:vAlign w:val="center"/>
          </w:tcPr>
          <w:p w:rsidR="00000000" w:rsidDel="00000000" w:rsidP="00000000" w:rsidRDefault="00000000" w:rsidRPr="00000000" w14:paraId="000005A9">
            <w:pPr>
              <w:jc w:val="center"/>
              <w:rPr>
                <w:rFonts w:ascii="Times New Roman" w:cs="Times New Roman" w:eastAsia="Times New Roman" w:hAnsi="Times New Roman"/>
                <w:sz w:val="12"/>
                <w:szCs w:val="12"/>
              </w:rPr>
            </w:pPr>
            <w:r w:rsidDel="00000000" w:rsidR="00000000" w:rsidRPr="00000000">
              <w:rPr>
                <w:rFonts w:ascii="Times New Roman" w:cs="Times New Roman" w:eastAsia="Times New Roman" w:hAnsi="Times New Roman"/>
                <w:b w:val="1"/>
                <w:sz w:val="12"/>
                <w:szCs w:val="12"/>
                <w:rtl w:val="0"/>
              </w:rPr>
              <w:t xml:space="preserve">2</w:t>
            </w:r>
            <w:r w:rsidDel="00000000" w:rsidR="00000000" w:rsidRPr="00000000">
              <w:rPr>
                <w:rtl w:val="0"/>
              </w:rPr>
            </w:r>
          </w:p>
        </w:tc>
      </w:tr>
      <w:tr>
        <w:trPr>
          <w:cantSplit w:val="1"/>
          <w:trHeight w:val="454" w:hRule="atLeast"/>
          <w:tblHeader w:val="0"/>
        </w:trPr>
        <w:tc>
          <w:tcPr>
            <w:gridSpan w:val="2"/>
            <w:shd w:fill="ffff00" w:val="clear"/>
            <w:vAlign w:val="center"/>
          </w:tcPr>
          <w:p w:rsidR="00000000" w:rsidDel="00000000" w:rsidP="00000000" w:rsidRDefault="00000000" w:rsidRPr="00000000" w14:paraId="000005AA">
            <w:pPr>
              <w:ind w:hanging="2"/>
              <w:jc w:val="center"/>
              <w:rPr>
                <w:rFonts w:ascii="Times New Roman" w:cs="Times New Roman" w:eastAsia="Times New Roman" w:hAnsi="Times New Roman"/>
                <w:sz w:val="20"/>
                <w:szCs w:val="20"/>
              </w:rPr>
            </w:pPr>
            <w:r w:rsidDel="00000000" w:rsidR="00000000" w:rsidRPr="00000000">
              <w:rPr>
                <w:b w:val="1"/>
                <w:color w:val="ff0000"/>
                <w:sz w:val="20"/>
                <w:szCs w:val="20"/>
                <w:rtl w:val="0"/>
              </w:rPr>
              <w:t xml:space="preserve">15. Systemy bezpieczeństwa.</w:t>
            </w:r>
            <w:r w:rsidDel="00000000" w:rsidR="00000000" w:rsidRPr="00000000">
              <w:rPr>
                <w:rtl w:val="0"/>
              </w:rPr>
            </w:r>
          </w:p>
        </w:tc>
      </w:tr>
      <w:tr>
        <w:trPr>
          <w:cantSplit w:val="1"/>
          <w:trHeight w:val="1247" w:hRule="atLeast"/>
          <w:tblHeader w:val="0"/>
        </w:trPr>
        <w:tc>
          <w:tcPr>
            <w:vMerge w:val="restart"/>
            <w:tcBorders>
              <w:bottom w:color="000000" w:space="0" w:sz="4" w:val="single"/>
            </w:tcBorders>
            <w:shd w:fill="ffff00" w:val="clear"/>
            <w:vAlign w:val="center"/>
          </w:tcPr>
          <w:p w:rsidR="00000000" w:rsidDel="00000000" w:rsidP="00000000" w:rsidRDefault="00000000" w:rsidRPr="00000000" w14:paraId="000005AC">
            <w:pPr>
              <w:ind w:hanging="2"/>
              <w:rPr>
                <w:rFonts w:ascii="Times New Roman" w:cs="Times New Roman" w:eastAsia="Times New Roman" w:hAnsi="Times New Roman"/>
                <w:sz w:val="16"/>
                <w:szCs w:val="16"/>
              </w:rPr>
            </w:pPr>
            <w:r w:rsidDel="00000000" w:rsidR="00000000" w:rsidRPr="00000000">
              <w:rPr>
                <w:b w:val="1"/>
                <w:color w:val="ff0000"/>
                <w:sz w:val="16"/>
                <w:szCs w:val="16"/>
                <w:rtl w:val="0"/>
              </w:rPr>
              <w:t xml:space="preserve">15.1 Wymagania:</w:t>
            </w:r>
            <w:r w:rsidDel="00000000" w:rsidR="00000000" w:rsidRPr="00000000">
              <w:rPr>
                <w:rtl w:val="0"/>
              </w:rPr>
            </w:r>
          </w:p>
        </w:tc>
        <w:tc>
          <w:tcPr>
            <w:tcBorders>
              <w:bottom w:color="000000" w:space="0" w:sz="4" w:val="single"/>
            </w:tcBorders>
            <w:shd w:fill="ffff00" w:val="clear"/>
            <w:vAlign w:val="center"/>
          </w:tcPr>
          <w:p w:rsidR="00000000" w:rsidDel="00000000" w:rsidP="00000000" w:rsidRDefault="00000000" w:rsidRPr="00000000" w14:paraId="000005AD">
            <w:pPr>
              <w:numPr>
                <w:ilvl w:val="0"/>
                <w:numId w:val="3"/>
              </w:numPr>
              <w:ind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oferowany autobus musi spełniać wymagania Rozporządzenie Parlamentu Europejskiego i Rady (UE) 2019/2144 z dnia 27 listopada 2019 r. w sprawie wymogów dotyczących homologacji typu pojazdów silnikowych i ich przyczep oraz układów, komponentów i oddzielnych zespołów technicznych przeznaczonych do tych pojazdów, w odniesieniu do ich ogólnego bezpieczeństwa oraz ochrony osób znajdujących się w pojeździe i niechronionych uczestników ruchu drogowego, zmieniające rozporządzenie Parlamentu Europejskiego i Rady (UE) 2018/858 oraz uchylające rozporządzenia Parlamentu Europejskiego i Rady (WE) nr 78/2009, (WE) nr 79/2009 i (WE) nr 661/2009 oraz rozporządzenia Komisji (WE) nr 631/2009, (UE) nr 406/2010, (UE) nr 672/2010, (UE) nr 1003/2010, (UE) nr 1005/2010, (UE) nr 1008/2010, (UE) nr 1009/2010, (UE) nr 19/2011, (UE) nr 109/2011, (UE) nr 458/2011, (UE) nr 65/2012, (UE) nr 130/2012, (UE) nr 347/2012, (UE) nr 351/2012, (UE) nr 1230/2012 i (UE) 2015/166(Dz.Urz.UE.L 2019 Nr 325, str. 1 z późn. zm.);</w:t>
            </w:r>
          </w:p>
        </w:tc>
      </w:tr>
      <w:tr>
        <w:trPr>
          <w:cantSplit w:val="1"/>
          <w:trHeight w:val="1247" w:hRule="atLeast"/>
          <w:tblHeader w:val="0"/>
        </w:trPr>
        <w:tc>
          <w:tcPr>
            <w:vMerge w:val="continue"/>
            <w:tcBorders>
              <w:bottom w:color="000000" w:space="0" w:sz="4" w:val="single"/>
            </w:tcBorders>
            <w:shd w:fill="ffff00" w:val="clear"/>
            <w:vAlign w:val="center"/>
          </w:tcPr>
          <w:p w:rsidR="00000000" w:rsidDel="00000000" w:rsidP="00000000" w:rsidRDefault="00000000" w:rsidRPr="00000000" w14:paraId="000005AE">
            <w:pPr>
              <w:spacing w:after="0" w:before="0" w:line="240" w:lineRule="auto"/>
              <w:ind w:left="0" w:firstLine="0"/>
              <w:rPr>
                <w:rFonts w:ascii="Times New Roman" w:cs="Times New Roman" w:eastAsia="Times New Roman" w:hAnsi="Times New Roman"/>
                <w:b w:val="1"/>
                <w:sz w:val="16"/>
                <w:szCs w:val="16"/>
              </w:rPr>
            </w:pPr>
            <w:r w:rsidDel="00000000" w:rsidR="00000000" w:rsidRPr="00000000">
              <w:rPr>
                <w:rtl w:val="0"/>
              </w:rPr>
            </w:r>
          </w:p>
        </w:tc>
        <w:tc>
          <w:tcPr>
            <w:tcBorders>
              <w:bottom w:color="000000" w:space="0" w:sz="4" w:val="single"/>
            </w:tcBorders>
            <w:shd w:fill="ffff00" w:val="clear"/>
            <w:vAlign w:val="center"/>
          </w:tcPr>
          <w:p w:rsidR="00000000" w:rsidDel="00000000" w:rsidP="00000000" w:rsidRDefault="00000000" w:rsidRPr="00000000" w14:paraId="000005AF">
            <w:pPr>
              <w:ind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b)  autobus musi być wyposażony w systemy poprawiające bezpieczeństwo jazdy: </w:t>
            </w:r>
          </w:p>
          <w:p w:rsidR="00000000" w:rsidDel="00000000" w:rsidP="00000000" w:rsidRDefault="00000000" w:rsidRPr="00000000" w14:paraId="000005B0">
            <w:pPr>
              <w:ind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w:t>
              <w:tab/>
              <w:t xml:space="preserve">system unikania kolizji – aktywna kontrola bezpieczeństwa martwych stref pojazdu – z przodu   </w:t>
            </w:r>
          </w:p>
          <w:p w:rsidR="00000000" w:rsidDel="00000000" w:rsidP="00000000" w:rsidRDefault="00000000" w:rsidRPr="00000000" w14:paraId="000005B1">
            <w:pPr>
              <w:ind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              oraz po prawej i lewej stronie, wykrywanie m. in. pieszych lub rowerzystów oraz potencjalnych </w:t>
            </w:r>
          </w:p>
          <w:p w:rsidR="00000000" w:rsidDel="00000000" w:rsidP="00000000" w:rsidRDefault="00000000" w:rsidRPr="00000000" w14:paraId="000005B2">
            <w:pPr>
              <w:ind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              zagrożeń z prawej oraz lewej strony pojazdu, system umożliwiający detekcję nocną.</w:t>
            </w:r>
          </w:p>
          <w:p w:rsidR="00000000" w:rsidDel="00000000" w:rsidP="00000000" w:rsidRDefault="00000000" w:rsidRPr="00000000" w14:paraId="000005B3">
            <w:pPr>
              <w:ind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w:t>
              <w:tab/>
              <w:t xml:space="preserve">system wspomagający kierowcę w zapobieganiu lub łagodzeniu skutków kolizji m. in. poprzez  </w:t>
            </w:r>
          </w:p>
          <w:p w:rsidR="00000000" w:rsidDel="00000000" w:rsidP="00000000" w:rsidRDefault="00000000" w:rsidRPr="00000000" w14:paraId="000005B4">
            <w:pPr>
              <w:ind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              alerty wizualne oraz dźwiękowe.</w:t>
            </w:r>
          </w:p>
          <w:p w:rsidR="00000000" w:rsidDel="00000000" w:rsidP="00000000" w:rsidRDefault="00000000" w:rsidRPr="00000000" w14:paraId="000005B5">
            <w:pPr>
              <w:ind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w:t>
              <w:tab/>
              <w:t xml:space="preserve">system zabudowany w taki sposób aby nie utrudniał pracy kierowcy.</w:t>
            </w:r>
          </w:p>
        </w:tc>
      </w:tr>
      <w:tr>
        <w:trPr>
          <w:cantSplit w:val="1"/>
          <w:trHeight w:val="750" w:hRule="atLeast"/>
          <w:tblHeader w:val="0"/>
        </w:trPr>
        <w:tc>
          <w:tcPr>
            <w:vMerge w:val="continue"/>
            <w:tcBorders>
              <w:bottom w:color="000000" w:space="0" w:sz="4" w:val="single"/>
            </w:tcBorders>
            <w:shd w:fill="ffff00" w:val="clear"/>
            <w:vAlign w:val="center"/>
          </w:tcPr>
          <w:p w:rsidR="00000000" w:rsidDel="00000000" w:rsidP="00000000" w:rsidRDefault="00000000" w:rsidRPr="00000000" w14:paraId="000005B6">
            <w:pPr>
              <w:spacing w:after="0" w:before="0" w:line="240" w:lineRule="auto"/>
              <w:ind w:left="0" w:firstLine="0"/>
              <w:rPr>
                <w:rFonts w:ascii="Times New Roman" w:cs="Times New Roman" w:eastAsia="Times New Roman" w:hAnsi="Times New Roman"/>
                <w:sz w:val="16"/>
                <w:szCs w:val="16"/>
              </w:rPr>
            </w:pPr>
            <w:r w:rsidDel="00000000" w:rsidR="00000000" w:rsidRPr="00000000">
              <w:rPr>
                <w:rtl w:val="0"/>
              </w:rPr>
            </w:r>
          </w:p>
        </w:tc>
        <w:tc>
          <w:tcPr>
            <w:tcBorders>
              <w:bottom w:color="000000" w:space="0" w:sz="4" w:val="single"/>
            </w:tcBorders>
            <w:shd w:fill="ffff00" w:val="clear"/>
            <w:vAlign w:val="center"/>
          </w:tcPr>
          <w:p w:rsidR="00000000" w:rsidDel="00000000" w:rsidP="00000000" w:rsidRDefault="00000000" w:rsidRPr="00000000" w14:paraId="000005B7">
            <w:pPr>
              <w:tabs>
                <w:tab w:val="left" w:leader="none" w:pos="4112"/>
              </w:tabs>
              <w:ind w:hanging="2"/>
              <w:jc w:val="both"/>
              <w:rPr>
                <w:rFonts w:ascii="Times New Roman" w:cs="Times New Roman" w:eastAsia="Times New Roman" w:hAnsi="Times New Roman"/>
                <w:color w:val="ff0000"/>
                <w:sz w:val="16"/>
                <w:szCs w:val="16"/>
              </w:rPr>
            </w:pPr>
            <w:r w:rsidDel="00000000" w:rsidR="00000000" w:rsidRPr="00000000">
              <w:rPr>
                <w:rFonts w:ascii="Times New Roman" w:cs="Times New Roman" w:eastAsia="Times New Roman" w:hAnsi="Times New Roman"/>
                <w:color w:val="ff0000"/>
                <w:sz w:val="16"/>
                <w:szCs w:val="16"/>
                <w:rtl w:val="0"/>
              </w:rPr>
              <w:t xml:space="preserve">c)  autobus ma być wyposażony w system informujący o pojeździe (AVAS) spełniający wymagania załącznika Nr VIII do Rozporządzenia Nr 540/2014 Parlamentu Europejskiego wraz z późniejszymi zmianami.</w:t>
            </w:r>
          </w:p>
        </w:tc>
      </w:tr>
    </w:tbl>
    <w:p w:rsidR="00000000" w:rsidDel="00000000" w:rsidP="00000000" w:rsidRDefault="00000000" w:rsidRPr="00000000" w14:paraId="000005B8">
      <w:pPr>
        <w:ind w:hanging="2"/>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B9">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BA">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BB">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BC">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BD">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BE">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BF">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C0">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C1">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C2">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C3">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C4">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C5">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C6">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rPr>
      </w:pPr>
      <w:r w:rsidDel="00000000" w:rsidR="00000000" w:rsidRPr="00000000">
        <w:rPr>
          <w:rtl w:val="0"/>
        </w:rPr>
      </w:r>
    </w:p>
    <w:tbl>
      <w:tblPr>
        <w:tblStyle w:val="Table42"/>
        <w:tblW w:w="10065.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515"/>
        <w:tblGridChange w:id="0">
          <w:tblGrid>
            <w:gridCol w:w="2550"/>
            <w:gridCol w:w="7515"/>
          </w:tblGrid>
        </w:tblGridChange>
      </w:tblGrid>
      <w:tr>
        <w:trPr>
          <w:cantSplit w:val="0"/>
          <w:trHeight w:val="1531" w:hRule="atLeast"/>
          <w:tblHeader w:val="0"/>
        </w:trPr>
        <w:tc>
          <w:tcPr>
            <w:shd w:fill="d9d9d9" w:val="clear"/>
            <w:vAlign w:val="center"/>
          </w:tcPr>
          <w:p w:rsidR="00000000" w:rsidDel="00000000" w:rsidP="00000000" w:rsidRDefault="00000000" w:rsidRPr="00000000" w14:paraId="000005C7">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5C8">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27" w:hRule="atLeast"/>
          <w:tblHeader w:val="0"/>
        </w:trPr>
        <w:tc>
          <w:tcPr>
            <w:shd w:fill="808080" w:val="clear"/>
            <w:vAlign w:val="center"/>
          </w:tcPr>
          <w:p w:rsidR="00000000" w:rsidDel="00000000" w:rsidP="00000000" w:rsidRDefault="00000000" w:rsidRPr="00000000" w14:paraId="000005C9">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5CA">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54" w:hRule="atLeast"/>
          <w:tblHeader w:val="0"/>
        </w:trPr>
        <w:tc>
          <w:tcPr>
            <w:gridSpan w:val="2"/>
            <w:shd w:fill="dfdfdf" w:val="clear"/>
            <w:vAlign w:val="center"/>
          </w:tcPr>
          <w:p w:rsidR="00000000" w:rsidDel="00000000" w:rsidP="00000000" w:rsidRDefault="00000000" w:rsidRPr="00000000" w14:paraId="000005CB">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1</w:t>
            </w:r>
            <w:r w:rsidDel="00000000" w:rsidR="00000000" w:rsidRPr="00000000">
              <w:rPr>
                <w:rFonts w:ascii="Times New Roman" w:cs="Times New Roman" w:eastAsia="Times New Roman" w:hAnsi="Times New Roman"/>
                <w:b w:val="1"/>
                <w:sz w:val="20"/>
                <w:szCs w:val="20"/>
                <w:rtl w:val="0"/>
              </w:rPr>
              <w:t xml:space="preserve">6</w:t>
            </w:r>
            <w:r w:rsidDel="00000000" w:rsidR="00000000" w:rsidRPr="00000000">
              <w:rPr>
                <w:rFonts w:ascii="Times New Roman" w:cs="Times New Roman" w:eastAsia="Times New Roman" w:hAnsi="Times New Roman"/>
                <w:b w:val="1"/>
                <w:color w:val="000000"/>
                <w:sz w:val="20"/>
                <w:szCs w:val="20"/>
                <w:rtl w:val="0"/>
              </w:rPr>
              <w:t xml:space="preserve">. Wymagania dodatkowe.</w:t>
            </w:r>
            <w:r w:rsidDel="00000000" w:rsidR="00000000" w:rsidRPr="00000000">
              <w:rPr>
                <w:rtl w:val="0"/>
              </w:rPr>
            </w:r>
          </w:p>
        </w:tc>
      </w:tr>
      <w:tr>
        <w:trPr>
          <w:cantSplit w:val="1"/>
          <w:trHeight w:val="1247" w:hRule="atLeast"/>
          <w:tblHeader w:val="0"/>
        </w:trPr>
        <w:tc>
          <w:tcPr>
            <w:tcBorders>
              <w:bottom w:color="000000" w:space="0" w:sz="4" w:val="single"/>
            </w:tcBorders>
            <w:vAlign w:val="center"/>
          </w:tcPr>
          <w:p w:rsidR="00000000" w:rsidDel="00000000" w:rsidP="00000000" w:rsidRDefault="00000000" w:rsidRPr="00000000" w14:paraId="000005CD">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w:t>
            </w:r>
            <w:r w:rsidDel="00000000" w:rsidR="00000000" w:rsidRPr="00000000">
              <w:rPr>
                <w:rFonts w:ascii="Times New Roman" w:cs="Times New Roman" w:eastAsia="Times New Roman" w:hAnsi="Times New Roman"/>
                <w:b w:val="1"/>
                <w:sz w:val="16"/>
                <w:szCs w:val="16"/>
                <w:rtl w:val="0"/>
              </w:rPr>
              <w:t xml:space="preserve">6</w:t>
            </w:r>
            <w:r w:rsidDel="00000000" w:rsidR="00000000" w:rsidRPr="00000000">
              <w:rPr>
                <w:rFonts w:ascii="Times New Roman" w:cs="Times New Roman" w:eastAsia="Times New Roman" w:hAnsi="Times New Roman"/>
                <w:b w:val="1"/>
                <w:color w:val="000000"/>
                <w:sz w:val="16"/>
                <w:szCs w:val="16"/>
                <w:rtl w:val="0"/>
              </w:rPr>
              <w:t xml:space="preserve">.1. Szkolenia:</w:t>
            </w: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5CE">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Wykonawca we własnym zakresie i na swój koszt przeszkoli: </w:t>
            </w:r>
          </w:p>
          <w:p w:rsidR="00000000" w:rsidDel="00000000" w:rsidP="00000000" w:rsidRDefault="00000000" w:rsidRPr="00000000" w14:paraId="000005CF">
            <w:pPr>
              <w:numPr>
                <w:ilvl w:val="0"/>
                <w:numId w:val="3"/>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10 pracowników Zamawiającego w zakresie obsługi i naprawy oferowanych autobusów, </w:t>
            </w:r>
          </w:p>
          <w:p w:rsidR="00000000" w:rsidDel="00000000" w:rsidP="00000000" w:rsidRDefault="00000000" w:rsidRPr="00000000" w14:paraId="000005D0">
            <w:pPr>
              <w:numPr>
                <w:ilvl w:val="0"/>
                <w:numId w:val="3"/>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po 5 kierowców Zamawiającego na każdy dostarczony pojazd w zakresie obsługi i ekonomicznej jazdy oferowanym autobusem.</w:t>
            </w:r>
          </w:p>
        </w:tc>
      </w:tr>
      <w:tr>
        <w:trPr>
          <w:cantSplit w:val="1"/>
          <w:trHeight w:val="3641" w:hRule="atLeast"/>
          <w:tblHeader w:val="0"/>
        </w:trPr>
        <w:tc>
          <w:tcPr>
            <w:tcBorders>
              <w:bottom w:color="000000" w:space="0" w:sz="4" w:val="single"/>
            </w:tcBorders>
            <w:vAlign w:val="center"/>
          </w:tcPr>
          <w:p w:rsidR="00000000" w:rsidDel="00000000" w:rsidP="00000000" w:rsidRDefault="00000000" w:rsidRPr="00000000" w14:paraId="000005D1">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w:t>
            </w:r>
            <w:r w:rsidDel="00000000" w:rsidR="00000000" w:rsidRPr="00000000">
              <w:rPr>
                <w:rFonts w:ascii="Times New Roman" w:cs="Times New Roman" w:eastAsia="Times New Roman" w:hAnsi="Times New Roman"/>
                <w:b w:val="1"/>
                <w:sz w:val="16"/>
                <w:szCs w:val="16"/>
                <w:rtl w:val="0"/>
              </w:rPr>
              <w:t xml:space="preserve">6</w:t>
            </w:r>
            <w:r w:rsidDel="00000000" w:rsidR="00000000" w:rsidRPr="00000000">
              <w:rPr>
                <w:rFonts w:ascii="Times New Roman" w:cs="Times New Roman" w:eastAsia="Times New Roman" w:hAnsi="Times New Roman"/>
                <w:b w:val="1"/>
                <w:color w:val="000000"/>
                <w:sz w:val="16"/>
                <w:szCs w:val="16"/>
                <w:rtl w:val="0"/>
              </w:rPr>
              <w:t xml:space="preserve">.2. Dokumentacja:</w:t>
            </w: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5D2">
            <w:pPr>
              <w:pBdr>
                <w:top w:space="0" w:sz="0" w:val="nil"/>
                <w:left w:space="0" w:sz="0" w:val="nil"/>
                <w:bottom w:space="0" w:sz="0" w:val="nil"/>
                <w:right w:space="0" w:sz="0" w:val="nil"/>
                <w:between w:space="0" w:sz="0" w:val="nil"/>
              </w:pBdr>
              <w:tabs>
                <w:tab w:val="left" w:leader="none" w:pos="7017"/>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Wykonawca wraz z autobusami na własny koszt (nieodpłatnie) dostarczy Zamawiającemu kompletną dokumentację techniczną w języku polskim oferowanego autobusu obejmującą co najmniej: </w:t>
            </w:r>
          </w:p>
          <w:p w:rsidR="00000000" w:rsidDel="00000000" w:rsidP="00000000" w:rsidRDefault="00000000" w:rsidRPr="00000000" w14:paraId="000005D3">
            <w:pPr>
              <w:numPr>
                <w:ilvl w:val="0"/>
                <w:numId w:val="15"/>
              </w:numPr>
              <w:pBdr>
                <w:top w:space="0" w:sz="0" w:val="nil"/>
                <w:left w:space="0" w:sz="0" w:val="nil"/>
                <w:bottom w:space="0" w:sz="0" w:val="nil"/>
                <w:right w:space="0" w:sz="0" w:val="nil"/>
                <w:between w:space="0" w:sz="0" w:val="nil"/>
              </w:pBdr>
              <w:tabs>
                <w:tab w:val="left" w:leader="none" w:pos="218"/>
                <w:tab w:val="left" w:leader="none" w:pos="7017"/>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instrukcję fabryczną w zakresie prawidłowej obsługii eksploatacji autobusu – 4 egzemplarzy, </w:t>
            </w:r>
          </w:p>
          <w:p w:rsidR="00000000" w:rsidDel="00000000" w:rsidP="00000000" w:rsidRDefault="00000000" w:rsidRPr="00000000" w14:paraId="000005D4">
            <w:pPr>
              <w:numPr>
                <w:ilvl w:val="0"/>
                <w:numId w:val="15"/>
              </w:numPr>
              <w:pBdr>
                <w:top w:space="0" w:sz="0" w:val="nil"/>
                <w:left w:space="0" w:sz="0" w:val="nil"/>
                <w:bottom w:space="0" w:sz="0" w:val="nil"/>
                <w:right w:space="0" w:sz="0" w:val="nil"/>
                <w:between w:space="0" w:sz="0" w:val="nil"/>
              </w:pBdr>
              <w:tabs>
                <w:tab w:val="left" w:leader="none" w:pos="218"/>
              </w:tabs>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instrukcję napraw autobusów – 2 egzemplarze, </w:t>
            </w:r>
          </w:p>
          <w:p w:rsidR="00000000" w:rsidDel="00000000" w:rsidP="00000000" w:rsidRDefault="00000000" w:rsidRPr="00000000" w14:paraId="000005D5">
            <w:pPr>
              <w:numPr>
                <w:ilvl w:val="0"/>
                <w:numId w:val="15"/>
              </w:numPr>
              <w:pBdr>
                <w:top w:space="0" w:sz="0" w:val="nil"/>
                <w:left w:space="0" w:sz="0" w:val="nil"/>
                <w:bottom w:space="0" w:sz="0" w:val="nil"/>
                <w:right w:space="0" w:sz="0" w:val="nil"/>
                <w:between w:space="0" w:sz="0" w:val="nil"/>
              </w:pBdr>
              <w:tabs>
                <w:tab w:val="left" w:leader="none" w:pos="218"/>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schemat instalacji elektrycznej 24 V (w tym instalacji oświetleniowej i sygnalizacyjnej) – 2 egzemplarze, </w:t>
            </w:r>
          </w:p>
          <w:p w:rsidR="00000000" w:rsidDel="00000000" w:rsidP="00000000" w:rsidRDefault="00000000" w:rsidRPr="00000000" w14:paraId="000005D6">
            <w:pPr>
              <w:numPr>
                <w:ilvl w:val="0"/>
                <w:numId w:val="15"/>
              </w:numPr>
              <w:pBdr>
                <w:top w:space="0" w:sz="0" w:val="nil"/>
                <w:left w:space="0" w:sz="0" w:val="nil"/>
                <w:bottom w:space="0" w:sz="0" w:val="nil"/>
                <w:right w:space="0" w:sz="0" w:val="nil"/>
                <w:between w:space="0" w:sz="0" w:val="nil"/>
              </w:pBdr>
              <w:tabs>
                <w:tab w:val="left" w:leader="none" w:pos="218"/>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schemat instalacji elektrycznej DC HV wraz z rozmieszczeniem akumulatora/akumulatorów trakcyjnego, zasilania i sterowania silnika trakcyjnego – 2 egzemplarze, </w:t>
            </w:r>
          </w:p>
          <w:p w:rsidR="00000000" w:rsidDel="00000000" w:rsidP="00000000" w:rsidRDefault="00000000" w:rsidRPr="00000000" w14:paraId="000005D7">
            <w:pPr>
              <w:numPr>
                <w:ilvl w:val="0"/>
                <w:numId w:val="15"/>
              </w:numPr>
              <w:pBdr>
                <w:top w:space="0" w:sz="0" w:val="nil"/>
                <w:left w:space="0" w:sz="0" w:val="nil"/>
                <w:bottom w:space="0" w:sz="0" w:val="nil"/>
                <w:right w:space="0" w:sz="0" w:val="nil"/>
                <w:between w:space="0" w:sz="0" w:val="nil"/>
              </w:pBdr>
              <w:tabs>
                <w:tab w:val="left" w:leader="none" w:pos="218"/>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schemat instalacji wodorowej - 2 egzemplarze,</w:t>
            </w:r>
          </w:p>
          <w:p w:rsidR="00000000" w:rsidDel="00000000" w:rsidP="00000000" w:rsidRDefault="00000000" w:rsidRPr="00000000" w14:paraId="000005D8">
            <w:pPr>
              <w:numPr>
                <w:ilvl w:val="0"/>
                <w:numId w:val="15"/>
              </w:numPr>
              <w:pBdr>
                <w:top w:space="0" w:sz="0" w:val="nil"/>
                <w:left w:space="0" w:sz="0" w:val="nil"/>
                <w:bottom w:space="0" w:sz="0" w:val="nil"/>
                <w:right w:space="0" w:sz="0" w:val="nil"/>
                <w:between w:space="0" w:sz="0" w:val="nil"/>
              </w:pBdr>
              <w:tabs>
                <w:tab w:val="left" w:leader="none" w:pos="218"/>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schemat układu pneumatycznego i hamulcowego – 2 egzemplarze, </w:t>
            </w:r>
          </w:p>
          <w:p w:rsidR="00000000" w:rsidDel="00000000" w:rsidP="00000000" w:rsidRDefault="00000000" w:rsidRPr="00000000" w14:paraId="000005D9">
            <w:pPr>
              <w:numPr>
                <w:ilvl w:val="0"/>
                <w:numId w:val="15"/>
              </w:numPr>
              <w:pBdr>
                <w:top w:space="0" w:sz="0" w:val="nil"/>
                <w:left w:space="0" w:sz="0" w:val="nil"/>
                <w:bottom w:space="0" w:sz="0" w:val="nil"/>
                <w:right w:space="0" w:sz="0" w:val="nil"/>
                <w:between w:space="0" w:sz="0" w:val="nil"/>
              </w:pBdr>
              <w:tabs>
                <w:tab w:val="left" w:leader="none" w:pos="218"/>
              </w:tabs>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schemat układu chłodzenia – 2 egzemplarze, </w:t>
            </w:r>
          </w:p>
          <w:p w:rsidR="00000000" w:rsidDel="00000000" w:rsidP="00000000" w:rsidRDefault="00000000" w:rsidRPr="00000000" w14:paraId="000005DA">
            <w:pPr>
              <w:numPr>
                <w:ilvl w:val="0"/>
                <w:numId w:val="15"/>
              </w:numPr>
              <w:pBdr>
                <w:top w:space="0" w:sz="0" w:val="nil"/>
                <w:left w:space="0" w:sz="0" w:val="nil"/>
                <w:bottom w:space="0" w:sz="0" w:val="nil"/>
                <w:right w:space="0" w:sz="0" w:val="nil"/>
                <w:between w:space="0" w:sz="0" w:val="nil"/>
              </w:pBdr>
              <w:tabs>
                <w:tab w:val="left" w:leader="none" w:pos="218"/>
              </w:tabs>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schematy układów hydraulicznych – 2 egzemplarze, </w:t>
            </w:r>
          </w:p>
          <w:p w:rsidR="00000000" w:rsidDel="00000000" w:rsidP="00000000" w:rsidRDefault="00000000" w:rsidRPr="00000000" w14:paraId="000005DB">
            <w:pPr>
              <w:numPr>
                <w:ilvl w:val="0"/>
                <w:numId w:val="15"/>
              </w:numPr>
              <w:pBdr>
                <w:top w:space="0" w:sz="0" w:val="nil"/>
                <w:left w:space="0" w:sz="0" w:val="nil"/>
                <w:bottom w:space="0" w:sz="0" w:val="nil"/>
                <w:right w:space="0" w:sz="0" w:val="nil"/>
                <w:between w:space="0" w:sz="0" w:val="nil"/>
              </w:pBdr>
              <w:tabs>
                <w:tab w:val="left" w:leader="none" w:pos="218"/>
              </w:tabs>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schemat układu kierowniczego – 2 egzemplarze, </w:t>
            </w:r>
          </w:p>
          <w:p w:rsidR="00000000" w:rsidDel="00000000" w:rsidP="00000000" w:rsidRDefault="00000000" w:rsidRPr="00000000" w14:paraId="000005DC">
            <w:pPr>
              <w:numPr>
                <w:ilvl w:val="0"/>
                <w:numId w:val="15"/>
              </w:numPr>
              <w:pBdr>
                <w:top w:space="0" w:sz="0" w:val="nil"/>
                <w:left w:space="0" w:sz="0" w:val="nil"/>
                <w:bottom w:space="0" w:sz="0" w:val="nil"/>
                <w:right w:space="0" w:sz="0" w:val="nil"/>
                <w:between w:space="0" w:sz="0" w:val="nil"/>
              </w:pBdr>
              <w:tabs>
                <w:tab w:val="left" w:leader="none" w:pos="218"/>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dokładną instrukcję (harmonogram) czynności obsługowych – 2 egzemplarze, </w:t>
            </w:r>
          </w:p>
          <w:p w:rsidR="00000000" w:rsidDel="00000000" w:rsidP="00000000" w:rsidRDefault="00000000" w:rsidRPr="00000000" w14:paraId="000005DD">
            <w:pPr>
              <w:numPr>
                <w:ilvl w:val="0"/>
                <w:numId w:val="15"/>
              </w:numPr>
              <w:pBdr>
                <w:top w:space="0" w:sz="0" w:val="nil"/>
                <w:left w:space="0" w:sz="0" w:val="nil"/>
                <w:bottom w:space="0" w:sz="0" w:val="nil"/>
                <w:right w:space="0" w:sz="0" w:val="nil"/>
                <w:between w:space="0" w:sz="0" w:val="nil"/>
              </w:pBdr>
              <w:tabs>
                <w:tab w:val="left" w:leader="none" w:pos="218"/>
              </w:tabs>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katalog części zamiennych – 2 egzemplarze. </w:t>
            </w:r>
          </w:p>
          <w:p w:rsidR="00000000" w:rsidDel="00000000" w:rsidP="00000000" w:rsidRDefault="00000000" w:rsidRPr="00000000" w14:paraId="000005DE">
            <w:pPr>
              <w:pBdr>
                <w:top w:space="0" w:sz="0" w:val="nil"/>
                <w:left w:space="0" w:sz="0" w:val="nil"/>
                <w:bottom w:space="0" w:sz="0" w:val="nil"/>
                <w:right w:space="0" w:sz="0" w:val="nil"/>
                <w:between w:space="0" w:sz="0" w:val="nil"/>
              </w:pBdr>
              <w:tabs>
                <w:tab w:val="left" w:leader="none" w:pos="4112"/>
              </w:tabs>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UWAGA.</w:t>
            </w:r>
            <w:r w:rsidDel="00000000" w:rsidR="00000000" w:rsidRPr="00000000">
              <w:rPr>
                <w:rFonts w:ascii="Times New Roman" w:cs="Times New Roman" w:eastAsia="Times New Roman" w:hAnsi="Times New Roman"/>
                <w:color w:val="000000"/>
                <w:sz w:val="16"/>
                <w:szCs w:val="16"/>
                <w:rtl w:val="0"/>
              </w:rPr>
              <w:t xml:space="preserve"> Zamawiający wymaga, aby instrukcje napraw, schematy i katalogi zostały dostarczone przez Wykonawcę </w:t>
              <w:br w:type="textWrapping"/>
              <w:t xml:space="preserve">w wersji elektronicznej, po uzgodnieniu z Zamawiającym. </w:t>
            </w:r>
          </w:p>
        </w:tc>
      </w:tr>
      <w:tr>
        <w:trPr>
          <w:cantSplit w:val="1"/>
          <w:trHeight w:val="1871" w:hRule="atLeast"/>
          <w:tblHeader w:val="0"/>
        </w:trPr>
        <w:tc>
          <w:tcPr>
            <w:vAlign w:val="center"/>
          </w:tcPr>
          <w:p w:rsidR="00000000" w:rsidDel="00000000" w:rsidP="00000000" w:rsidRDefault="00000000" w:rsidRPr="00000000" w14:paraId="000005DF">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w:t>
            </w:r>
            <w:r w:rsidDel="00000000" w:rsidR="00000000" w:rsidRPr="00000000">
              <w:rPr>
                <w:rFonts w:ascii="Times New Roman" w:cs="Times New Roman" w:eastAsia="Times New Roman" w:hAnsi="Times New Roman"/>
                <w:b w:val="1"/>
                <w:sz w:val="16"/>
                <w:szCs w:val="16"/>
                <w:rtl w:val="0"/>
              </w:rPr>
              <w:t xml:space="preserve">6</w:t>
            </w:r>
            <w:r w:rsidDel="00000000" w:rsidR="00000000" w:rsidRPr="00000000">
              <w:rPr>
                <w:rFonts w:ascii="Times New Roman" w:cs="Times New Roman" w:eastAsia="Times New Roman" w:hAnsi="Times New Roman"/>
                <w:b w:val="1"/>
                <w:color w:val="000000"/>
                <w:sz w:val="16"/>
                <w:szCs w:val="16"/>
                <w:rtl w:val="0"/>
              </w:rPr>
              <w:t xml:space="preserve">.3. Przyrządy i narzędzia specjalistyczne:</w:t>
            </w:r>
            <w:r w:rsidDel="00000000" w:rsidR="00000000" w:rsidRPr="00000000">
              <w:rPr>
                <w:rtl w:val="0"/>
              </w:rPr>
            </w:r>
          </w:p>
        </w:tc>
        <w:tc>
          <w:tcPr>
            <w:shd w:fill="ffff00" w:val="clear"/>
            <w:vAlign w:val="center"/>
          </w:tcPr>
          <w:p w:rsidR="00000000" w:rsidDel="00000000" w:rsidP="00000000" w:rsidRDefault="00000000" w:rsidRPr="00000000" w14:paraId="000005E0">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a) Wykonawca dostarczy zestaw przyrządów diagnostycznych wraz z instrukcjami i oprogramowaniem aktualizowanym na bieżąco w okresie co najmniej przez 10 lat, </w:t>
            </w:r>
            <w:r w:rsidDel="00000000" w:rsidR="00000000" w:rsidRPr="00000000">
              <w:rPr>
                <w:rFonts w:ascii="Times New Roman" w:cs="Times New Roman" w:eastAsia="Times New Roman" w:hAnsi="Times New Roman"/>
                <w:color w:val="ff0000"/>
                <w:sz w:val="16"/>
                <w:szCs w:val="16"/>
                <w:shd w:fill="ffc000" w:val="clear"/>
                <w:rtl w:val="0"/>
              </w:rPr>
              <w:t xml:space="preserve">w języku polskim, </w:t>
            </w:r>
            <w:r w:rsidDel="00000000" w:rsidR="00000000" w:rsidRPr="00000000">
              <w:rPr>
                <w:rFonts w:ascii="Times New Roman" w:cs="Times New Roman" w:eastAsia="Times New Roman" w:hAnsi="Times New Roman"/>
                <w:color w:val="000000"/>
                <w:sz w:val="16"/>
                <w:szCs w:val="16"/>
                <w:rtl w:val="0"/>
              </w:rPr>
              <w:t xml:space="preserve"> umożliwiający przeprowadzenie kalibracji, ustalenie błędów i awarii w instalacjach pojazdu oraz, po uzgodnieniu z Zamawiającym, narzędzia specjalistyczne umożliwiające udzielenie Zamawiającemu autoryzacji wewnętrznej w zakresie, co najmniej wykonywania obsług technicznych oraz napraw bieżących w technologii wymiany uszkodzonych zespołów i podzespołów oraz częściowej naprawy zespołów i podzespołów z wymianą części,</w:t>
            </w:r>
          </w:p>
        </w:tc>
      </w:tr>
    </w:tbl>
    <w:p w:rsidR="00000000" w:rsidDel="00000000" w:rsidP="00000000" w:rsidRDefault="00000000" w:rsidRPr="00000000" w14:paraId="000005E1">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rPr>
      </w:pPr>
      <w:r w:rsidDel="00000000" w:rsidR="00000000" w:rsidRPr="00000000">
        <w:rPr>
          <w:rtl w:val="0"/>
        </w:rPr>
      </w:r>
    </w:p>
    <w:tbl>
      <w:tblPr>
        <w:tblStyle w:val="Table43"/>
        <w:tblW w:w="10065.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550"/>
        <w:gridCol w:w="7515"/>
        <w:tblGridChange w:id="0">
          <w:tblGrid>
            <w:gridCol w:w="2550"/>
            <w:gridCol w:w="7515"/>
          </w:tblGrid>
        </w:tblGridChange>
      </w:tblGrid>
      <w:tr>
        <w:trPr>
          <w:cantSplit w:val="0"/>
          <w:trHeight w:val="1466" w:hRule="atLeast"/>
          <w:tblHeader w:val="0"/>
        </w:trPr>
        <w:tc>
          <w:tcPr>
            <w:shd w:fill="d9d9d9" w:val="clear"/>
            <w:vAlign w:val="center"/>
          </w:tcPr>
          <w:p w:rsidR="00000000" w:rsidDel="00000000" w:rsidP="00000000" w:rsidRDefault="00000000" w:rsidRPr="00000000" w14:paraId="000005E2">
            <w:pPr>
              <w:keepNext w:val="1"/>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b w:val="1"/>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Opis parametrów</w:t>
            </w:r>
          </w:p>
        </w:tc>
        <w:tc>
          <w:tcPr>
            <w:shd w:fill="d9d9d9" w:val="clear"/>
            <w:vAlign w:val="center"/>
          </w:tcPr>
          <w:p w:rsidR="00000000" w:rsidDel="00000000" w:rsidP="00000000" w:rsidRDefault="00000000" w:rsidRPr="00000000" w14:paraId="000005E3">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Zakres wymagań, określony przez Zamawiającego, który muszą spełniać autobusy </w:t>
            </w:r>
            <w:r w:rsidDel="00000000" w:rsidR="00000000" w:rsidRPr="00000000">
              <w:rPr>
                <w:rtl w:val="0"/>
              </w:rPr>
            </w:r>
          </w:p>
        </w:tc>
      </w:tr>
      <w:tr>
        <w:trPr>
          <w:cantSplit w:val="0"/>
          <w:trHeight w:val="217" w:hRule="atLeast"/>
          <w:tblHeader w:val="0"/>
        </w:trPr>
        <w:tc>
          <w:tcPr>
            <w:shd w:fill="808080" w:val="clear"/>
            <w:vAlign w:val="center"/>
          </w:tcPr>
          <w:p w:rsidR="00000000" w:rsidDel="00000000" w:rsidP="00000000" w:rsidRDefault="00000000" w:rsidRPr="00000000" w14:paraId="000005E4">
            <w:pPr>
              <w:keepNext w:val="1"/>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b w:val="1"/>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1</w:t>
            </w:r>
          </w:p>
        </w:tc>
        <w:tc>
          <w:tcPr>
            <w:shd w:fill="808080" w:val="clear"/>
            <w:vAlign w:val="center"/>
          </w:tcPr>
          <w:p w:rsidR="00000000" w:rsidDel="00000000" w:rsidP="00000000" w:rsidRDefault="00000000" w:rsidRPr="00000000" w14:paraId="000005E5">
            <w:pPr>
              <w:pBdr>
                <w:top w:space="0" w:sz="0" w:val="nil"/>
                <w:left w:space="0" w:sz="0" w:val="nil"/>
                <w:bottom w:space="0" w:sz="0" w:val="nil"/>
                <w:right w:space="0" w:sz="0" w:val="nil"/>
                <w:between w:space="0" w:sz="0" w:val="nil"/>
              </w:pBdr>
              <w:spacing w:line="240" w:lineRule="auto"/>
              <w:jc w:val="center"/>
              <w:rPr>
                <w:rFonts w:ascii="Times New Roman" w:cs="Times New Roman" w:eastAsia="Times New Roman" w:hAnsi="Times New Roman"/>
                <w:color w:val="000000"/>
                <w:sz w:val="12"/>
                <w:szCs w:val="12"/>
              </w:rPr>
            </w:pPr>
            <w:r w:rsidDel="00000000" w:rsidR="00000000" w:rsidRPr="00000000">
              <w:rPr>
                <w:rFonts w:ascii="Times New Roman" w:cs="Times New Roman" w:eastAsia="Times New Roman" w:hAnsi="Times New Roman"/>
                <w:b w:val="1"/>
                <w:color w:val="000000"/>
                <w:sz w:val="12"/>
                <w:szCs w:val="12"/>
                <w:rtl w:val="0"/>
              </w:rPr>
              <w:t xml:space="preserve">2</w:t>
            </w:r>
            <w:r w:rsidDel="00000000" w:rsidR="00000000" w:rsidRPr="00000000">
              <w:rPr>
                <w:rtl w:val="0"/>
              </w:rPr>
            </w:r>
          </w:p>
        </w:tc>
      </w:tr>
      <w:tr>
        <w:trPr>
          <w:cantSplit w:val="1"/>
          <w:trHeight w:val="434" w:hRule="atLeast"/>
          <w:tblHeader w:val="0"/>
        </w:trPr>
        <w:tc>
          <w:tcPr>
            <w:gridSpan w:val="2"/>
            <w:shd w:fill="dfdfdf" w:val="clear"/>
            <w:vAlign w:val="center"/>
          </w:tcPr>
          <w:p w:rsidR="00000000" w:rsidDel="00000000" w:rsidP="00000000" w:rsidRDefault="00000000" w:rsidRPr="00000000" w14:paraId="000005E6">
            <w:pPr>
              <w:pBdr>
                <w:top w:space="0" w:sz="0" w:val="nil"/>
                <w:left w:space="0" w:sz="0" w:val="nil"/>
                <w:bottom w:space="0" w:sz="0" w:val="nil"/>
                <w:right w:space="0" w:sz="0" w:val="nil"/>
                <w:between w:space="0" w:sz="0" w:val="nil"/>
              </w:pBdr>
              <w:spacing w:line="240" w:lineRule="auto"/>
              <w:ind w:left="0" w:hanging="2"/>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color w:val="000000"/>
                <w:sz w:val="20"/>
                <w:szCs w:val="20"/>
                <w:rtl w:val="0"/>
              </w:rPr>
              <w:t xml:space="preserve">1</w:t>
            </w:r>
            <w:r w:rsidDel="00000000" w:rsidR="00000000" w:rsidRPr="00000000">
              <w:rPr>
                <w:rFonts w:ascii="Times New Roman" w:cs="Times New Roman" w:eastAsia="Times New Roman" w:hAnsi="Times New Roman"/>
                <w:b w:val="1"/>
                <w:sz w:val="20"/>
                <w:szCs w:val="20"/>
                <w:rtl w:val="0"/>
              </w:rPr>
              <w:t xml:space="preserve">6</w:t>
            </w:r>
            <w:r w:rsidDel="00000000" w:rsidR="00000000" w:rsidRPr="00000000">
              <w:rPr>
                <w:rFonts w:ascii="Times New Roman" w:cs="Times New Roman" w:eastAsia="Times New Roman" w:hAnsi="Times New Roman"/>
                <w:b w:val="1"/>
                <w:color w:val="000000"/>
                <w:sz w:val="20"/>
                <w:szCs w:val="20"/>
                <w:rtl w:val="0"/>
              </w:rPr>
              <w:t xml:space="preserve">. Wymagania dodatkowe.</w:t>
            </w:r>
            <w:r w:rsidDel="00000000" w:rsidR="00000000" w:rsidRPr="00000000">
              <w:rPr>
                <w:rtl w:val="0"/>
              </w:rPr>
            </w:r>
          </w:p>
        </w:tc>
      </w:tr>
      <w:tr>
        <w:trPr>
          <w:cantSplit w:val="1"/>
          <w:trHeight w:val="2916" w:hRule="atLeast"/>
          <w:tblHeader w:val="0"/>
        </w:trPr>
        <w:tc>
          <w:tcPr>
            <w:vMerge w:val="restart"/>
            <w:vAlign w:val="center"/>
          </w:tcPr>
          <w:p w:rsidR="00000000" w:rsidDel="00000000" w:rsidP="00000000" w:rsidRDefault="00000000" w:rsidRPr="00000000" w14:paraId="000005E8">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w:t>
            </w:r>
            <w:r w:rsidDel="00000000" w:rsidR="00000000" w:rsidRPr="00000000">
              <w:rPr>
                <w:rFonts w:ascii="Times New Roman" w:cs="Times New Roman" w:eastAsia="Times New Roman" w:hAnsi="Times New Roman"/>
                <w:b w:val="1"/>
                <w:sz w:val="16"/>
                <w:szCs w:val="16"/>
                <w:rtl w:val="0"/>
              </w:rPr>
              <w:t xml:space="preserve">6</w:t>
            </w:r>
            <w:r w:rsidDel="00000000" w:rsidR="00000000" w:rsidRPr="00000000">
              <w:rPr>
                <w:rFonts w:ascii="Times New Roman" w:cs="Times New Roman" w:eastAsia="Times New Roman" w:hAnsi="Times New Roman"/>
                <w:b w:val="1"/>
                <w:color w:val="000000"/>
                <w:sz w:val="16"/>
                <w:szCs w:val="16"/>
                <w:rtl w:val="0"/>
              </w:rPr>
              <w:t xml:space="preserve">.3. Przyrządy i narzędzia specjalistyczne:</w:t>
            </w:r>
            <w:r w:rsidDel="00000000" w:rsidR="00000000" w:rsidRPr="00000000">
              <w:rPr>
                <w:rtl w:val="0"/>
              </w:rPr>
            </w:r>
          </w:p>
        </w:tc>
        <w:tc>
          <w:tcPr>
            <w:vAlign w:val="center"/>
          </w:tcPr>
          <w:p w:rsidR="00000000" w:rsidDel="00000000" w:rsidP="00000000" w:rsidRDefault="00000000" w:rsidRPr="00000000" w14:paraId="000005E9">
            <w:pPr>
              <w:pBdr>
                <w:top w:space="0" w:sz="0" w:val="nil"/>
                <w:left w:space="0" w:sz="0" w:val="nil"/>
                <w:bottom w:space="0" w:sz="0" w:val="nil"/>
                <w:right w:space="0" w:sz="0" w:val="nil"/>
                <w:between w:space="0" w:sz="0" w:val="nil"/>
              </w:pBdr>
              <w:spacing w:line="276"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b) Wykonawca wraz z autobusami dostarczy oprogramowanie diagnostyczne minimum następujących podzespołów i układów autobusu:</w:t>
            </w:r>
          </w:p>
          <w:p w:rsidR="00000000" w:rsidDel="00000000" w:rsidP="00000000" w:rsidRDefault="00000000" w:rsidRPr="00000000" w14:paraId="000005EA">
            <w:pPr>
              <w:numPr>
                <w:ilvl w:val="1"/>
                <w:numId w:val="13"/>
              </w:numPr>
              <w:pBdr>
                <w:top w:space="0" w:sz="0" w:val="nil"/>
                <w:left w:space="0" w:sz="0" w:val="nil"/>
                <w:bottom w:space="0" w:sz="0" w:val="nil"/>
                <w:right w:space="0" w:sz="0" w:val="nil"/>
                <w:between w:space="0" w:sz="0" w:val="nil"/>
              </w:pBdr>
              <w:spacing w:line="259"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napędowy – umożliwiające diagnozę; silnika/ów trakcyjnego, magazynu energii; układu chłodzenia silnika/ów i baterii trakcyjnych, jednostki sterującej układem trakcyjnym i innych układów bezpośrednio powiązanych z układem trakcyjnym poprzez wyświetlanie komunikatów czytelnych dla personelu stacji obsługi naprawy pojazdów o wykształceniu mechanicznym,</w:t>
            </w:r>
          </w:p>
          <w:p w:rsidR="00000000" w:rsidDel="00000000" w:rsidP="00000000" w:rsidRDefault="00000000" w:rsidRPr="00000000" w14:paraId="000005EB">
            <w:pPr>
              <w:numPr>
                <w:ilvl w:val="1"/>
                <w:numId w:val="13"/>
              </w:numPr>
              <w:pBdr>
                <w:top w:space="0" w:sz="0" w:val="nil"/>
                <w:left w:space="0" w:sz="0" w:val="nil"/>
                <w:bottom w:space="0" w:sz="0" w:val="nil"/>
                <w:right w:space="0" w:sz="0" w:val="nil"/>
                <w:between w:space="0" w:sz="0" w:val="nil"/>
              </w:pBdr>
              <w:spacing w:line="259"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wodorowego ogniwa paliwowego wraz ze sterowaniem,</w:t>
            </w:r>
          </w:p>
          <w:p w:rsidR="00000000" w:rsidDel="00000000" w:rsidP="00000000" w:rsidRDefault="00000000" w:rsidRPr="00000000" w14:paraId="000005EC">
            <w:pPr>
              <w:numPr>
                <w:ilvl w:val="1"/>
                <w:numId w:val="13"/>
              </w:numPr>
              <w:pBdr>
                <w:top w:space="0" w:sz="0" w:val="nil"/>
                <w:left w:space="0" w:sz="0" w:val="nil"/>
                <w:bottom w:space="0" w:sz="0" w:val="nil"/>
                <w:right w:space="0" w:sz="0" w:val="nil"/>
                <w:between w:space="0" w:sz="0" w:val="nil"/>
              </w:pBdr>
              <w:spacing w:line="259"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kierowniczy, </w:t>
            </w:r>
          </w:p>
          <w:p w:rsidR="00000000" w:rsidDel="00000000" w:rsidP="00000000" w:rsidRDefault="00000000" w:rsidRPr="00000000" w14:paraId="000005ED">
            <w:pPr>
              <w:numPr>
                <w:ilvl w:val="1"/>
                <w:numId w:val="13"/>
              </w:numPr>
              <w:pBdr>
                <w:top w:space="0" w:sz="0" w:val="nil"/>
                <w:left w:space="0" w:sz="0" w:val="nil"/>
                <w:bottom w:space="0" w:sz="0" w:val="nil"/>
                <w:right w:space="0" w:sz="0" w:val="nil"/>
                <w:between w:space="0" w:sz="0" w:val="nil"/>
              </w:pBdr>
              <w:spacing w:line="259"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zawieszenia i hamulcowy,</w:t>
            </w:r>
          </w:p>
          <w:p w:rsidR="00000000" w:rsidDel="00000000" w:rsidP="00000000" w:rsidRDefault="00000000" w:rsidRPr="00000000" w14:paraId="000005EE">
            <w:pPr>
              <w:numPr>
                <w:ilvl w:val="1"/>
                <w:numId w:val="13"/>
              </w:numPr>
              <w:pBdr>
                <w:top w:space="0" w:sz="0" w:val="nil"/>
                <w:left w:space="0" w:sz="0" w:val="nil"/>
                <w:bottom w:space="0" w:sz="0" w:val="nil"/>
                <w:right w:space="0" w:sz="0" w:val="nil"/>
                <w:between w:space="0" w:sz="0" w:val="nil"/>
              </w:pBdr>
              <w:spacing w:line="259"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ogrzewania i klimatyzacji,</w:t>
            </w:r>
          </w:p>
          <w:p w:rsidR="00000000" w:rsidDel="00000000" w:rsidP="00000000" w:rsidRDefault="00000000" w:rsidRPr="00000000" w14:paraId="000005EF">
            <w:pPr>
              <w:numPr>
                <w:ilvl w:val="1"/>
                <w:numId w:val="13"/>
              </w:numPr>
              <w:pBdr>
                <w:top w:space="0" w:sz="0" w:val="nil"/>
                <w:left w:space="0" w:sz="0" w:val="nil"/>
                <w:bottom w:space="0" w:sz="0" w:val="nil"/>
                <w:right w:space="0" w:sz="0" w:val="nil"/>
                <w:between w:space="0" w:sz="0" w:val="nil"/>
              </w:pBdr>
              <w:spacing w:line="259"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sterowania drzwi,</w:t>
            </w:r>
          </w:p>
          <w:p w:rsidR="00000000" w:rsidDel="00000000" w:rsidP="00000000" w:rsidRDefault="00000000" w:rsidRPr="00000000" w14:paraId="000005F0">
            <w:pPr>
              <w:pBdr>
                <w:top w:space="0" w:sz="0" w:val="nil"/>
                <w:left w:space="0" w:sz="0" w:val="nil"/>
                <w:bottom w:space="0" w:sz="0" w:val="nil"/>
                <w:right w:space="0" w:sz="0" w:val="nil"/>
                <w:between w:space="0" w:sz="0" w:val="nil"/>
              </w:pBdr>
              <w:spacing w:after="160" w:line="259"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Jeśli Zamawiający nie będzie mógł przy pomocy w/w narzędzi diagnostycznych odczytać i zdiagnozować usterki Wykonawca zobowiązany będzie w okresie 10 lat do nieodpłatnej pomocy w diagnozie i wskazaniu sposobu usunięcia niesprawności,</w:t>
            </w:r>
          </w:p>
        </w:tc>
      </w:tr>
      <w:tr>
        <w:trPr>
          <w:cantSplit w:val="1"/>
          <w:trHeight w:val="919" w:hRule="atLeast"/>
          <w:tblHeader w:val="0"/>
        </w:trPr>
        <w:tc>
          <w:tcPr>
            <w:vMerge w:val="continue"/>
            <w:vAlign w:val="center"/>
          </w:tcPr>
          <w:p w:rsidR="00000000" w:rsidDel="00000000" w:rsidP="00000000" w:rsidRDefault="00000000" w:rsidRPr="00000000" w14:paraId="000005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5F2">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c) Wykonawca wraz z dostawą pierwszego autobusu, dostarczy Notebook serwisowy z wyżej wymienionym oprogramowaniem, o odporności na upadek z 1,8m, odporny na  wstrząsy i uderzenia (MIL-STD-810G) oraz szczelności min. IP65.</w:t>
            </w:r>
          </w:p>
        </w:tc>
      </w:tr>
      <w:tr>
        <w:trPr>
          <w:cantSplit w:val="1"/>
          <w:trHeight w:val="962" w:hRule="atLeast"/>
          <w:tblHeader w:val="0"/>
        </w:trPr>
        <w:tc>
          <w:tcPr>
            <w:vMerge w:val="continue"/>
            <w:vAlign w:val="center"/>
          </w:tcPr>
          <w:p w:rsidR="00000000" w:rsidDel="00000000" w:rsidP="00000000" w:rsidRDefault="00000000" w:rsidRPr="00000000" w14:paraId="000005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color w:val="000000"/>
                <w:sz w:val="16"/>
                <w:szCs w:val="16"/>
              </w:rPr>
            </w:pPr>
            <w:r w:rsidDel="00000000" w:rsidR="00000000" w:rsidRPr="00000000">
              <w:rPr>
                <w:rtl w:val="0"/>
              </w:rPr>
            </w:r>
          </w:p>
        </w:tc>
        <w:tc>
          <w:tcPr>
            <w:vAlign w:val="center"/>
          </w:tcPr>
          <w:p w:rsidR="00000000" w:rsidDel="00000000" w:rsidP="00000000" w:rsidRDefault="00000000" w:rsidRPr="00000000" w14:paraId="000005F4">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d) Wykonawca zobowiązany jest dostarczyć:</w:t>
            </w:r>
          </w:p>
          <w:p w:rsidR="00000000" w:rsidDel="00000000" w:rsidP="00000000" w:rsidRDefault="00000000" w:rsidRPr="00000000" w14:paraId="000005F5">
            <w:pPr>
              <w:numPr>
                <w:ilvl w:val="0"/>
                <w:numId w:val="26"/>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12 sztuk na każdy autobus, zalegalizowanych czujników wodorowych takich samych jakie zostaną zamontowane w zaoferowanym pojeździe,</w:t>
            </w:r>
          </w:p>
          <w:p w:rsidR="00000000" w:rsidDel="00000000" w:rsidP="00000000" w:rsidRDefault="00000000" w:rsidRPr="00000000" w14:paraId="000005F6">
            <w:pPr>
              <w:numPr>
                <w:ilvl w:val="0"/>
                <w:numId w:val="26"/>
              </w:num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 urządzenie do kontroli cieczy chłodzącej ogniwa paliwowego.</w:t>
            </w:r>
          </w:p>
          <w:p w:rsidR="00000000" w:rsidDel="00000000" w:rsidP="00000000" w:rsidRDefault="00000000" w:rsidRPr="00000000" w14:paraId="000005F7">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tl w:val="0"/>
              </w:rPr>
            </w:r>
          </w:p>
        </w:tc>
      </w:tr>
      <w:tr>
        <w:trPr>
          <w:cantSplit w:val="1"/>
          <w:trHeight w:val="1791" w:hRule="atLeast"/>
          <w:tblHeader w:val="0"/>
        </w:trPr>
        <w:tc>
          <w:tcPr>
            <w:vAlign w:val="center"/>
          </w:tcPr>
          <w:p w:rsidR="00000000" w:rsidDel="00000000" w:rsidP="00000000" w:rsidRDefault="00000000" w:rsidRPr="00000000" w14:paraId="000005F8">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b w:val="1"/>
                <w:color w:val="000000"/>
                <w:sz w:val="16"/>
                <w:szCs w:val="16"/>
                <w:rtl w:val="0"/>
              </w:rPr>
              <w:t xml:space="preserve">1</w:t>
            </w:r>
            <w:r w:rsidDel="00000000" w:rsidR="00000000" w:rsidRPr="00000000">
              <w:rPr>
                <w:rFonts w:ascii="Times New Roman" w:cs="Times New Roman" w:eastAsia="Times New Roman" w:hAnsi="Times New Roman"/>
                <w:b w:val="1"/>
                <w:sz w:val="16"/>
                <w:szCs w:val="16"/>
                <w:rtl w:val="0"/>
              </w:rPr>
              <w:t xml:space="preserve">6</w:t>
            </w:r>
            <w:r w:rsidDel="00000000" w:rsidR="00000000" w:rsidRPr="00000000">
              <w:rPr>
                <w:rFonts w:ascii="Times New Roman" w:cs="Times New Roman" w:eastAsia="Times New Roman" w:hAnsi="Times New Roman"/>
                <w:b w:val="1"/>
                <w:color w:val="000000"/>
                <w:sz w:val="16"/>
                <w:szCs w:val="16"/>
                <w:rtl w:val="0"/>
              </w:rPr>
              <w:t xml:space="preserve">.4. Części zamienne:</w:t>
            </w:r>
            <w:r w:rsidDel="00000000" w:rsidR="00000000" w:rsidRPr="00000000">
              <w:rPr>
                <w:rtl w:val="0"/>
              </w:rPr>
            </w:r>
          </w:p>
        </w:tc>
        <w:tc>
          <w:tcPr>
            <w:vAlign w:val="center"/>
          </w:tcPr>
          <w:p w:rsidR="00000000" w:rsidDel="00000000" w:rsidP="00000000" w:rsidRDefault="00000000" w:rsidRPr="00000000" w14:paraId="000005F9">
            <w:pPr>
              <w:pBdr>
                <w:top w:space="0" w:sz="0" w:val="nil"/>
                <w:left w:space="0" w:sz="0" w:val="nil"/>
                <w:bottom w:space="0" w:sz="0" w:val="nil"/>
                <w:right w:space="0" w:sz="0" w:val="nil"/>
                <w:between w:space="0" w:sz="0" w:val="nil"/>
              </w:pBdr>
              <w:spacing w:line="240" w:lineRule="auto"/>
              <w:ind w:left="0" w:hanging="2"/>
              <w:jc w:val="both"/>
              <w:rPr>
                <w:rFonts w:ascii="Times New Roman" w:cs="Times New Roman" w:eastAsia="Times New Roman" w:hAnsi="Times New Roman"/>
                <w:color w:val="000000"/>
                <w:sz w:val="16"/>
                <w:szCs w:val="16"/>
              </w:rPr>
            </w:pPr>
            <w:r w:rsidDel="00000000" w:rsidR="00000000" w:rsidRPr="00000000">
              <w:rPr>
                <w:rFonts w:ascii="Times New Roman" w:cs="Times New Roman" w:eastAsia="Times New Roman" w:hAnsi="Times New Roman"/>
                <w:color w:val="000000"/>
                <w:sz w:val="16"/>
                <w:szCs w:val="16"/>
                <w:rtl w:val="0"/>
              </w:rPr>
              <w:t xml:space="preserve">Wykonawca zobowiązuje się dostarczać części zamienne występujące w standardowym obrocie i katalogu części przekazanym wraz z autobusem, w czasie</w:t>
            </w:r>
            <w:r w:rsidDel="00000000" w:rsidR="00000000" w:rsidRPr="00000000">
              <w:rPr>
                <w:rFonts w:ascii="Times New Roman" w:cs="Times New Roman" w:eastAsia="Times New Roman" w:hAnsi="Times New Roman"/>
                <w:color w:val="000000"/>
                <w:sz w:val="16"/>
                <w:szCs w:val="16"/>
                <w:highlight w:val="yellow"/>
                <w:rtl w:val="0"/>
              </w:rPr>
              <w:t xml:space="preserve"> </w:t>
            </w:r>
            <w:r w:rsidDel="00000000" w:rsidR="00000000" w:rsidRPr="00000000">
              <w:rPr>
                <w:rFonts w:ascii="Times New Roman" w:cs="Times New Roman" w:eastAsia="Times New Roman" w:hAnsi="Times New Roman"/>
                <w:sz w:val="16"/>
                <w:szCs w:val="16"/>
                <w:highlight w:val="yellow"/>
                <w:rtl w:val="0"/>
              </w:rPr>
              <w:t xml:space="preserve">5 </w:t>
            </w:r>
            <w:r w:rsidDel="00000000" w:rsidR="00000000" w:rsidRPr="00000000">
              <w:rPr>
                <w:rFonts w:ascii="Times New Roman" w:cs="Times New Roman" w:eastAsia="Times New Roman" w:hAnsi="Times New Roman"/>
                <w:color w:val="000000"/>
                <w:sz w:val="16"/>
                <w:szCs w:val="16"/>
                <w:rtl w:val="0"/>
              </w:rPr>
              <w:t xml:space="preserve">dni roboczych od złożenia zamówienia przez Zamawiającego lub upoważnionego przez niego przedstawiciela, (nie dot. to takich zespołów i podzespołów jak: silnik trakcyjny, tylny most, przednia oś, akumulator trakcyjny, wodorowe ogniwo paliwowe,  butle magazynu wodoru  i elementów kratownicy – w tym przypadku termin dostawy zostanie każdorazowo uzgodniony z Zamawiającym).</w:t>
            </w:r>
          </w:p>
        </w:tc>
      </w:tr>
    </w:tbl>
    <w:p w:rsidR="00000000" w:rsidDel="00000000" w:rsidP="00000000" w:rsidRDefault="00000000" w:rsidRPr="00000000" w14:paraId="000005FA">
      <w:pPr>
        <w:pBdr>
          <w:top w:space="0" w:sz="0" w:val="nil"/>
          <w:left w:space="0" w:sz="0" w:val="nil"/>
          <w:bottom w:space="0" w:sz="0" w:val="nil"/>
          <w:right w:space="0" w:sz="0" w:val="nil"/>
          <w:between w:space="0" w:sz="0" w:val="nil"/>
        </w:pBdr>
        <w:spacing w:line="240" w:lineRule="auto"/>
        <w:rPr>
          <w:rFonts w:ascii="Times New Roman" w:cs="Times New Roman" w:eastAsia="Times New Roman" w:hAnsi="Times New Roman"/>
          <w:color w:val="000000"/>
          <w:sz w:val="12"/>
          <w:szCs w:val="12"/>
        </w:rPr>
      </w:pPr>
      <w:r w:rsidDel="00000000" w:rsidR="00000000" w:rsidRPr="00000000">
        <w:rPr>
          <w:rtl w:val="0"/>
        </w:rPr>
      </w:r>
    </w:p>
    <w:p w:rsidR="00000000" w:rsidDel="00000000" w:rsidP="00000000" w:rsidRDefault="00000000" w:rsidRPr="00000000" w14:paraId="000005FB">
      <w:pPr>
        <w:pBdr>
          <w:top w:space="0" w:sz="0" w:val="nil"/>
          <w:left w:space="0" w:sz="0" w:val="nil"/>
          <w:bottom w:space="0" w:sz="0" w:val="nil"/>
          <w:right w:space="0" w:sz="0" w:val="nil"/>
          <w:between w:space="0" w:sz="0" w:val="nil"/>
        </w:pBdr>
        <w:spacing w:line="240" w:lineRule="auto"/>
        <w:ind w:left="0" w:hanging="2"/>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000000"/>
          <w:sz w:val="20"/>
          <w:szCs w:val="20"/>
          <w:rtl w:val="0"/>
        </w:rPr>
        <w:t xml:space="preserve">UWAGA!</w:t>
      </w:r>
    </w:p>
    <w:p w:rsidR="00000000" w:rsidDel="00000000" w:rsidP="00000000" w:rsidRDefault="00000000" w:rsidRPr="00000000" w14:paraId="000005FC">
      <w:pPr>
        <w:pBdr>
          <w:top w:space="0" w:sz="0" w:val="nil"/>
          <w:left w:space="0" w:sz="0" w:val="nil"/>
          <w:bottom w:space="0" w:sz="0" w:val="nil"/>
          <w:right w:space="0" w:sz="0" w:val="nil"/>
          <w:between w:space="0" w:sz="0" w:val="nil"/>
        </w:pBdr>
        <w:spacing w:line="240" w:lineRule="auto"/>
        <w:ind w:left="0" w:right="-294" w:hanging="2"/>
        <w:jc w:val="both"/>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000000"/>
          <w:sz w:val="20"/>
          <w:szCs w:val="20"/>
          <w:rtl w:val="0"/>
        </w:rPr>
        <w:t xml:space="preserve">Ilekroć opis przedmiotu zamówienia odnosi się do norm, ocen technicznych, specyfikacji technicznych, systemów referencji technicznych oraz znaków towarowych, o których mowa w art. 101 ust. 1 pkt 2 oraz ust. 3 ustawy Pzp, Zamawiający dopuszcza rozwiązania równoważne pod warunkiem, że Wykonawca udowodni w ofercie, w szczególności za pomocą przedmiotowych środków dowodowych, o których mowa w art. 104-107 ustawy Pzp, że proponowane rozwiązania w równoważnym stopniu spełniają wymagania określone w opisie przedmiotu zamówienia. Zamawiający uznaje rozwiązanie za równoważne, które umożliwia uzyskanie założonego w opisie przedmiotu zamówienia efektu za pomocą innych rozwiązań technicznych lub parametrów nie gorszych od wymaganych i opisanych w SWZ.</w:t>
      </w:r>
    </w:p>
    <w:p w:rsidR="00000000" w:rsidDel="00000000" w:rsidP="00000000" w:rsidRDefault="00000000" w:rsidRPr="00000000" w14:paraId="000005FD">
      <w:pPr>
        <w:pBdr>
          <w:top w:space="0" w:sz="0" w:val="nil"/>
          <w:left w:space="0" w:sz="0" w:val="nil"/>
          <w:bottom w:space="0" w:sz="0" w:val="nil"/>
          <w:right w:space="0" w:sz="0" w:val="nil"/>
          <w:between w:space="0" w:sz="0" w:val="nil"/>
        </w:pBdr>
        <w:spacing w:line="240" w:lineRule="auto"/>
        <w:ind w:left="0" w:right="-295" w:hanging="2"/>
        <w:jc w:val="both"/>
        <w:rPr>
          <w:rFonts w:ascii="Times New Roman" w:cs="Times New Roman" w:eastAsia="Times New Roman" w:hAnsi="Times New Roman"/>
          <w:color w:val="000000"/>
          <w:sz w:val="20"/>
          <w:szCs w:val="20"/>
        </w:rPr>
      </w:pPr>
      <w:r w:rsidDel="00000000" w:rsidR="00000000" w:rsidRPr="00000000">
        <w:rPr>
          <w:rtl w:val="0"/>
        </w:rPr>
      </w:r>
    </w:p>
    <w:p w:rsidR="00000000" w:rsidDel="00000000" w:rsidP="00000000" w:rsidRDefault="00000000" w:rsidRPr="00000000" w14:paraId="000005FE">
      <w:pPr>
        <w:pBdr>
          <w:top w:space="0" w:sz="0" w:val="nil"/>
          <w:left w:space="0" w:sz="0" w:val="nil"/>
          <w:bottom w:space="0" w:sz="0" w:val="nil"/>
          <w:right w:space="0" w:sz="0" w:val="nil"/>
          <w:between w:space="0" w:sz="0" w:val="nil"/>
        </w:pBdr>
        <w:tabs>
          <w:tab w:val="left" w:leader="none" w:pos="284"/>
        </w:tabs>
        <w:spacing w:line="240" w:lineRule="auto"/>
        <w:ind w:left="1440" w:right="-295" w:firstLine="0"/>
        <w:jc w:val="both"/>
        <w:rPr>
          <w:rFonts w:ascii="Times New Roman" w:cs="Times New Roman" w:eastAsia="Times New Roman" w:hAnsi="Times New Roman"/>
          <w:color w:val="ff0000"/>
          <w:sz w:val="16"/>
          <w:szCs w:val="16"/>
        </w:rPr>
      </w:pPr>
      <w:r w:rsidDel="00000000" w:rsidR="00000000" w:rsidRPr="00000000">
        <w:rPr>
          <w:rtl w:val="0"/>
        </w:rPr>
      </w:r>
    </w:p>
    <w:sectPr>
      <w:headerReference r:id="rId8" w:type="default"/>
      <w:headerReference r:id="rId9" w:type="first"/>
      <w:headerReference r:id="rId10" w:type="even"/>
      <w:footerReference r:id="rId11" w:type="default"/>
      <w:footerReference r:id="rId12" w:type="first"/>
      <w:footerReference r:id="rId13" w:type="even"/>
      <w:pgSz w:h="16838" w:w="11906" w:orient="portrait"/>
      <w:pgMar w:bottom="142" w:top="709" w:left="1418" w:right="1418" w:header="708" w:footer="708"/>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font w:name="Arial"/>
  <w:font w:name="Times New Roman"/>
  <w:font w:name="Georgia"/>
  <w:font w:name="Courier New"/>
  <w:font w:name="Tahoma">
    <w:embedRegular w:fontKey="{00000000-0000-0000-0000-000000000000}" r:id="rId1" w:subsetted="0"/>
    <w:embedBold w:fontKey="{00000000-0000-0000-0000-000000000000}" r:id="rId2" w:subsetted="0"/>
  </w:font>
  <w:font w:name="Noto Sans Symbols">
    <w:embedRegular w:fontKey="{00000000-0000-0000-0000-000000000000}" r:id="rId3" w:subsetted="0"/>
    <w:embedBold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p w:rsidR="00000000" w:rsidDel="00000000" w:rsidP="00000000" w:rsidRDefault="00000000" w:rsidRPr="00000000" w14:paraId="00000602">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rPr>
        <w:color w:val="000000"/>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p w:rsidR="00000000" w:rsidDel="00000000" w:rsidP="00000000" w:rsidRDefault="00000000" w:rsidRPr="00000000" w14:paraId="00000603">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rPr>
        <w:color w:val="000000"/>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p w:rsidR="00000000" w:rsidDel="00000000" w:rsidP="00000000" w:rsidRDefault="00000000" w:rsidRPr="00000000" w14:paraId="00000604">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rPr>
        <w:color w:val="000000"/>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p w:rsidR="00000000" w:rsidDel="00000000" w:rsidP="00000000" w:rsidRDefault="00000000" w:rsidRPr="00000000" w14:paraId="000005FF">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rPr>
        <w:rFonts w:ascii="Times New Roman" w:cs="Times New Roman" w:eastAsia="Times New Roman" w:hAnsi="Times New Roman"/>
        <w:color w:val="000000"/>
        <w:sz w:val="20"/>
        <w:szCs w:val="20"/>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p w:rsidR="00000000" w:rsidDel="00000000" w:rsidP="00000000" w:rsidRDefault="00000000" w:rsidRPr="00000000" w14:paraId="00000600">
    <w:pPr>
      <w:pBdr>
        <w:top w:space="0" w:sz="0" w:val="nil"/>
        <w:left w:space="0" w:sz="0" w:val="nil"/>
        <w:bottom w:space="0" w:sz="0" w:val="nil"/>
        <w:right w:space="0" w:sz="0" w:val="nil"/>
        <w:between w:space="0" w:sz="0" w:val="nil"/>
      </w:pBdr>
      <w:tabs>
        <w:tab w:val="center" w:leader="none" w:pos="4536"/>
        <w:tab w:val="right" w:leader="none" w:pos="9072"/>
      </w:tabs>
      <w:spacing w:line="240" w:lineRule="auto"/>
      <w:jc w:val="right"/>
      <w:rPr>
        <w:color w:val="000000"/>
        <w:sz w:val="14"/>
        <w:szCs w:val="14"/>
      </w:rPr>
    </w:pPr>
    <w:r w:rsidDel="00000000" w:rsidR="00000000" w:rsidRPr="00000000">
      <w:rPr>
        <w:color w:val="000000"/>
        <w:sz w:val="14"/>
        <w:szCs w:val="14"/>
      </w:rPr>
      <w:fldChar w:fldCharType="begin"/>
      <w:instrText xml:space="preserve">PAGE</w:instrText>
      <w:fldChar w:fldCharType="separate"/>
      <w:fldChar w:fldCharType="end"/>
    </w: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p w:rsidR="00000000" w:rsidDel="00000000" w:rsidP="00000000" w:rsidRDefault="00000000" w:rsidRPr="00000000" w14:paraId="00000601">
    <w:pPr>
      <w:pBdr>
        <w:top w:space="0" w:sz="0" w:val="nil"/>
        <w:left w:space="0" w:sz="0" w:val="nil"/>
        <w:bottom w:space="0" w:sz="0" w:val="nil"/>
        <w:right w:space="0" w:sz="0" w:val="nil"/>
        <w:between w:space="0" w:sz="0" w:val="nil"/>
      </w:pBdr>
      <w:tabs>
        <w:tab w:val="center" w:leader="none" w:pos="4536"/>
        <w:tab w:val="right" w:leader="none" w:pos="9072"/>
      </w:tabs>
      <w:spacing w:line="240" w:lineRule="auto"/>
      <w:ind w:left="0" w:hanging="2"/>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000000"/>
        <w:sz w:val="20"/>
        <w:szCs w:val="20"/>
      </w:rPr>
      <w:drawing>
        <wp:anchor allowOverlap="1" behindDoc="0" distB="0" distT="0" distL="114300" distR="114300" hidden="0" layoutInCell="1" locked="0" relativeHeight="0" simplePos="0">
          <wp:simplePos x="0" y="0"/>
          <wp:positionH relativeFrom="page">
            <wp:posOffset>252730</wp:posOffset>
          </wp:positionH>
          <wp:positionV relativeFrom="page">
            <wp:posOffset>188595</wp:posOffset>
          </wp:positionV>
          <wp:extent cx="7092000" cy="889200"/>
          <wp:effectExtent b="0" l="0" r="0" t="0"/>
          <wp:wrapSquare wrapText="bothSides" distB="0" distT="0" distL="114300" distR="114300"/>
          <wp:docPr id="1240969912"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7092000" cy="889200"/>
                  </a:xfrm>
                  <a:prstGeom prst="rect"/>
                  <a:ln/>
                </pic:spPr>
              </pic:pic>
            </a:graphicData>
          </a:graphic>
        </wp:anchor>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abstractNum w:abstractNumId="1">
    <w:lvl w:ilvl="0">
      <w:start w:val="1"/>
      <w:numFmt w:val="bullet"/>
      <w:lvlText w:val="●"/>
      <w:lvlJc w:val="left"/>
      <w:pPr>
        <w:ind w:left="937" w:hanging="360"/>
      </w:pPr>
      <w:rPr>
        <w:rFonts w:ascii="Noto Sans Symbols" w:cs="Noto Sans Symbols" w:eastAsia="Noto Sans Symbols" w:hAnsi="Noto Sans Symbols"/>
        <w:vertAlign w:val="baseline"/>
      </w:rPr>
    </w:lvl>
    <w:lvl w:ilvl="1">
      <w:start w:val="1"/>
      <w:numFmt w:val="bullet"/>
      <w:lvlText w:val="o"/>
      <w:lvlJc w:val="left"/>
      <w:pPr>
        <w:ind w:left="1657" w:hanging="360"/>
      </w:pPr>
      <w:rPr>
        <w:rFonts w:ascii="Courier New" w:cs="Courier New" w:eastAsia="Courier New" w:hAnsi="Courier New"/>
        <w:vertAlign w:val="baseline"/>
      </w:rPr>
    </w:lvl>
    <w:lvl w:ilvl="2">
      <w:start w:val="1"/>
      <w:numFmt w:val="bullet"/>
      <w:lvlText w:val="▪"/>
      <w:lvlJc w:val="left"/>
      <w:pPr>
        <w:ind w:left="2377" w:hanging="360"/>
      </w:pPr>
      <w:rPr>
        <w:rFonts w:ascii="Noto Sans Symbols" w:cs="Noto Sans Symbols" w:eastAsia="Noto Sans Symbols" w:hAnsi="Noto Sans Symbols"/>
        <w:vertAlign w:val="baseline"/>
      </w:rPr>
    </w:lvl>
    <w:lvl w:ilvl="3">
      <w:start w:val="1"/>
      <w:numFmt w:val="bullet"/>
      <w:lvlText w:val="●"/>
      <w:lvlJc w:val="left"/>
      <w:pPr>
        <w:ind w:left="3097" w:hanging="360"/>
      </w:pPr>
      <w:rPr>
        <w:rFonts w:ascii="Noto Sans Symbols" w:cs="Noto Sans Symbols" w:eastAsia="Noto Sans Symbols" w:hAnsi="Noto Sans Symbols"/>
        <w:vertAlign w:val="baseline"/>
      </w:rPr>
    </w:lvl>
    <w:lvl w:ilvl="4">
      <w:start w:val="1"/>
      <w:numFmt w:val="bullet"/>
      <w:lvlText w:val="o"/>
      <w:lvlJc w:val="left"/>
      <w:pPr>
        <w:ind w:left="3817" w:hanging="360"/>
      </w:pPr>
      <w:rPr>
        <w:rFonts w:ascii="Courier New" w:cs="Courier New" w:eastAsia="Courier New" w:hAnsi="Courier New"/>
        <w:vertAlign w:val="baseline"/>
      </w:rPr>
    </w:lvl>
    <w:lvl w:ilvl="5">
      <w:start w:val="1"/>
      <w:numFmt w:val="bullet"/>
      <w:lvlText w:val="▪"/>
      <w:lvlJc w:val="left"/>
      <w:pPr>
        <w:ind w:left="4537" w:hanging="360"/>
      </w:pPr>
      <w:rPr>
        <w:rFonts w:ascii="Noto Sans Symbols" w:cs="Noto Sans Symbols" w:eastAsia="Noto Sans Symbols" w:hAnsi="Noto Sans Symbols"/>
        <w:vertAlign w:val="baseline"/>
      </w:rPr>
    </w:lvl>
    <w:lvl w:ilvl="6">
      <w:start w:val="1"/>
      <w:numFmt w:val="bullet"/>
      <w:lvlText w:val="●"/>
      <w:lvlJc w:val="left"/>
      <w:pPr>
        <w:ind w:left="5257" w:hanging="360"/>
      </w:pPr>
      <w:rPr>
        <w:rFonts w:ascii="Noto Sans Symbols" w:cs="Noto Sans Symbols" w:eastAsia="Noto Sans Symbols" w:hAnsi="Noto Sans Symbols"/>
        <w:vertAlign w:val="baseline"/>
      </w:rPr>
    </w:lvl>
    <w:lvl w:ilvl="7">
      <w:start w:val="1"/>
      <w:numFmt w:val="bullet"/>
      <w:lvlText w:val="o"/>
      <w:lvlJc w:val="left"/>
      <w:pPr>
        <w:ind w:left="5977" w:hanging="360"/>
      </w:pPr>
      <w:rPr>
        <w:rFonts w:ascii="Courier New" w:cs="Courier New" w:eastAsia="Courier New" w:hAnsi="Courier New"/>
        <w:vertAlign w:val="baseline"/>
      </w:rPr>
    </w:lvl>
    <w:lvl w:ilvl="8">
      <w:start w:val="1"/>
      <w:numFmt w:val="bullet"/>
      <w:lvlText w:val="▪"/>
      <w:lvlJc w:val="left"/>
      <w:pPr>
        <w:ind w:left="6697" w:hanging="360"/>
      </w:pPr>
      <w:rPr>
        <w:rFonts w:ascii="Noto Sans Symbols" w:cs="Noto Sans Symbols" w:eastAsia="Noto Sans Symbols" w:hAnsi="Noto Sans Symbols"/>
        <w:vertAlign w:val="baseline"/>
      </w:rPr>
    </w:lvl>
  </w:abstractNum>
  <w:abstractNum w:abstractNumId="2">
    <w:lvl w:ilvl="0">
      <w:start w:val="1"/>
      <w:numFmt w:val="bullet"/>
      <w:lvlText w:val="●"/>
      <w:lvlJc w:val="left"/>
      <w:pPr>
        <w:ind w:left="360" w:hanging="360"/>
      </w:pPr>
      <w:rPr>
        <w:rFonts w:ascii="Noto Sans Symbols" w:cs="Noto Sans Symbols" w:eastAsia="Noto Sans Symbols" w:hAnsi="Noto Sans Symbols"/>
        <w:vertAlign w:val="baseline"/>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3">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
    <w:lvl w:ilvl="0">
      <w:start w:val="1"/>
      <w:numFmt w:val="lowerLetter"/>
      <w:lvlText w:val="%1)"/>
      <w:lvlJc w:val="left"/>
      <w:pPr>
        <w:ind w:left="572" w:hanging="360"/>
      </w:pPr>
      <w:rPr>
        <w:vertAlign w:val="baseline"/>
      </w:rPr>
    </w:lvl>
    <w:lvl w:ilvl="1">
      <w:start w:val="1"/>
      <w:numFmt w:val="lowerLetter"/>
      <w:lvlText w:val="%2."/>
      <w:lvlJc w:val="left"/>
      <w:pPr>
        <w:ind w:left="1292" w:hanging="360.0000000000001"/>
      </w:pPr>
      <w:rPr>
        <w:vertAlign w:val="baseline"/>
      </w:rPr>
    </w:lvl>
    <w:lvl w:ilvl="2">
      <w:start w:val="1"/>
      <w:numFmt w:val="lowerRoman"/>
      <w:lvlText w:val="%3."/>
      <w:lvlJc w:val="right"/>
      <w:pPr>
        <w:ind w:left="2012" w:hanging="180"/>
      </w:pPr>
      <w:rPr>
        <w:vertAlign w:val="baseline"/>
      </w:rPr>
    </w:lvl>
    <w:lvl w:ilvl="3">
      <w:start w:val="1"/>
      <w:numFmt w:val="decimal"/>
      <w:lvlText w:val="%4."/>
      <w:lvlJc w:val="left"/>
      <w:pPr>
        <w:ind w:left="2732" w:hanging="360"/>
      </w:pPr>
      <w:rPr>
        <w:vertAlign w:val="baseline"/>
      </w:rPr>
    </w:lvl>
    <w:lvl w:ilvl="4">
      <w:start w:val="1"/>
      <w:numFmt w:val="lowerLetter"/>
      <w:lvlText w:val="%5."/>
      <w:lvlJc w:val="left"/>
      <w:pPr>
        <w:ind w:left="3452" w:hanging="360"/>
      </w:pPr>
      <w:rPr>
        <w:vertAlign w:val="baseline"/>
      </w:rPr>
    </w:lvl>
    <w:lvl w:ilvl="5">
      <w:start w:val="1"/>
      <w:numFmt w:val="lowerRoman"/>
      <w:lvlText w:val="%6."/>
      <w:lvlJc w:val="right"/>
      <w:pPr>
        <w:ind w:left="4172" w:hanging="180"/>
      </w:pPr>
      <w:rPr>
        <w:vertAlign w:val="baseline"/>
      </w:rPr>
    </w:lvl>
    <w:lvl w:ilvl="6">
      <w:start w:val="1"/>
      <w:numFmt w:val="decimal"/>
      <w:lvlText w:val="%7."/>
      <w:lvlJc w:val="left"/>
      <w:pPr>
        <w:ind w:left="4892" w:hanging="360"/>
      </w:pPr>
      <w:rPr>
        <w:vertAlign w:val="baseline"/>
      </w:rPr>
    </w:lvl>
    <w:lvl w:ilvl="7">
      <w:start w:val="1"/>
      <w:numFmt w:val="lowerLetter"/>
      <w:lvlText w:val="%8."/>
      <w:lvlJc w:val="left"/>
      <w:pPr>
        <w:ind w:left="5612" w:hanging="360"/>
      </w:pPr>
      <w:rPr>
        <w:vertAlign w:val="baseline"/>
      </w:rPr>
    </w:lvl>
    <w:lvl w:ilvl="8">
      <w:start w:val="1"/>
      <w:numFmt w:val="lowerRoman"/>
      <w:lvlText w:val="%9."/>
      <w:lvlJc w:val="right"/>
      <w:pPr>
        <w:ind w:left="6332" w:hanging="180"/>
      </w:pPr>
      <w:rPr>
        <w:vertAlign w:val="baseline"/>
      </w:rPr>
    </w:lvl>
  </w:abstractNum>
  <w:abstractNum w:abstractNumId="5">
    <w:lvl w:ilvl="0">
      <w:start w:val="1"/>
      <w:numFmt w:val="decimal"/>
      <w:lvlText w:val="%1)"/>
      <w:lvlJc w:val="left"/>
      <w:pPr>
        <w:ind w:left="725" w:hanging="360"/>
      </w:pPr>
      <w:rPr>
        <w:rFonts w:ascii="Tahoma" w:cs="Tahoma" w:eastAsia="Tahoma" w:hAnsi="Tahoma"/>
        <w:vertAlign w:val="baseline"/>
      </w:rPr>
    </w:lvl>
    <w:lvl w:ilvl="1">
      <w:start w:val="1"/>
      <w:numFmt w:val="bullet"/>
      <w:lvlText w:val="o"/>
      <w:lvlJc w:val="left"/>
      <w:pPr>
        <w:ind w:left="1445" w:hanging="360"/>
      </w:pPr>
      <w:rPr>
        <w:rFonts w:ascii="Courier New" w:cs="Courier New" w:eastAsia="Courier New" w:hAnsi="Courier New"/>
        <w:vertAlign w:val="baseline"/>
      </w:rPr>
    </w:lvl>
    <w:lvl w:ilvl="2">
      <w:start w:val="1"/>
      <w:numFmt w:val="bullet"/>
      <w:lvlText w:val="▪"/>
      <w:lvlJc w:val="left"/>
      <w:pPr>
        <w:ind w:left="2165" w:hanging="360"/>
      </w:pPr>
      <w:rPr>
        <w:rFonts w:ascii="Noto Sans Symbols" w:cs="Noto Sans Symbols" w:eastAsia="Noto Sans Symbols" w:hAnsi="Noto Sans Symbols"/>
        <w:vertAlign w:val="baseline"/>
      </w:rPr>
    </w:lvl>
    <w:lvl w:ilvl="3">
      <w:start w:val="1"/>
      <w:numFmt w:val="bullet"/>
      <w:lvlText w:val="●"/>
      <w:lvlJc w:val="left"/>
      <w:pPr>
        <w:ind w:left="2885" w:hanging="360"/>
      </w:pPr>
      <w:rPr>
        <w:rFonts w:ascii="Noto Sans Symbols" w:cs="Noto Sans Symbols" w:eastAsia="Noto Sans Symbols" w:hAnsi="Noto Sans Symbols"/>
        <w:vertAlign w:val="baseline"/>
      </w:rPr>
    </w:lvl>
    <w:lvl w:ilvl="4">
      <w:start w:val="1"/>
      <w:numFmt w:val="bullet"/>
      <w:lvlText w:val="o"/>
      <w:lvlJc w:val="left"/>
      <w:pPr>
        <w:ind w:left="3605" w:hanging="360"/>
      </w:pPr>
      <w:rPr>
        <w:rFonts w:ascii="Courier New" w:cs="Courier New" w:eastAsia="Courier New" w:hAnsi="Courier New"/>
        <w:vertAlign w:val="baseline"/>
      </w:rPr>
    </w:lvl>
    <w:lvl w:ilvl="5">
      <w:start w:val="1"/>
      <w:numFmt w:val="bullet"/>
      <w:lvlText w:val="▪"/>
      <w:lvlJc w:val="left"/>
      <w:pPr>
        <w:ind w:left="4325" w:hanging="360"/>
      </w:pPr>
      <w:rPr>
        <w:rFonts w:ascii="Noto Sans Symbols" w:cs="Noto Sans Symbols" w:eastAsia="Noto Sans Symbols" w:hAnsi="Noto Sans Symbols"/>
        <w:vertAlign w:val="baseline"/>
      </w:rPr>
    </w:lvl>
    <w:lvl w:ilvl="6">
      <w:start w:val="1"/>
      <w:numFmt w:val="bullet"/>
      <w:lvlText w:val="●"/>
      <w:lvlJc w:val="left"/>
      <w:pPr>
        <w:ind w:left="5045" w:hanging="360"/>
      </w:pPr>
      <w:rPr>
        <w:rFonts w:ascii="Noto Sans Symbols" w:cs="Noto Sans Symbols" w:eastAsia="Noto Sans Symbols" w:hAnsi="Noto Sans Symbols"/>
        <w:vertAlign w:val="baseline"/>
      </w:rPr>
    </w:lvl>
    <w:lvl w:ilvl="7">
      <w:start w:val="1"/>
      <w:numFmt w:val="bullet"/>
      <w:lvlText w:val="o"/>
      <w:lvlJc w:val="left"/>
      <w:pPr>
        <w:ind w:left="5765" w:hanging="360"/>
      </w:pPr>
      <w:rPr>
        <w:rFonts w:ascii="Courier New" w:cs="Courier New" w:eastAsia="Courier New" w:hAnsi="Courier New"/>
        <w:vertAlign w:val="baseline"/>
      </w:rPr>
    </w:lvl>
    <w:lvl w:ilvl="8">
      <w:start w:val="1"/>
      <w:numFmt w:val="bullet"/>
      <w:lvlText w:val="▪"/>
      <w:lvlJc w:val="left"/>
      <w:pPr>
        <w:ind w:left="6485" w:hanging="360"/>
      </w:pPr>
      <w:rPr>
        <w:rFonts w:ascii="Noto Sans Symbols" w:cs="Noto Sans Symbols" w:eastAsia="Noto Sans Symbols" w:hAnsi="Noto Sans Symbols"/>
        <w:vertAlign w:val="baseline"/>
      </w:rPr>
    </w:lvl>
  </w:abstractNum>
  <w:abstractNum w:abstractNumId="6">
    <w:lvl w:ilvl="0">
      <w:start w:val="1"/>
      <w:numFmt w:val="bullet"/>
      <w:lvlText w:val="●"/>
      <w:lvlJc w:val="left"/>
      <w:pPr>
        <w:ind w:left="933" w:hanging="360"/>
      </w:pPr>
      <w:rPr>
        <w:rFonts w:ascii="Noto Sans Symbols" w:cs="Noto Sans Symbols" w:eastAsia="Noto Sans Symbols" w:hAnsi="Noto Sans Symbols"/>
        <w:vertAlign w:val="baseline"/>
      </w:rPr>
    </w:lvl>
    <w:lvl w:ilvl="1">
      <w:start w:val="1"/>
      <w:numFmt w:val="bullet"/>
      <w:lvlText w:val="o"/>
      <w:lvlJc w:val="left"/>
      <w:pPr>
        <w:ind w:left="1653" w:hanging="360"/>
      </w:pPr>
      <w:rPr>
        <w:rFonts w:ascii="Courier New" w:cs="Courier New" w:eastAsia="Courier New" w:hAnsi="Courier New"/>
        <w:vertAlign w:val="baseline"/>
      </w:rPr>
    </w:lvl>
    <w:lvl w:ilvl="2">
      <w:start w:val="1"/>
      <w:numFmt w:val="bullet"/>
      <w:lvlText w:val="▪"/>
      <w:lvlJc w:val="left"/>
      <w:pPr>
        <w:ind w:left="2373" w:hanging="360"/>
      </w:pPr>
      <w:rPr>
        <w:rFonts w:ascii="Noto Sans Symbols" w:cs="Noto Sans Symbols" w:eastAsia="Noto Sans Symbols" w:hAnsi="Noto Sans Symbols"/>
        <w:vertAlign w:val="baseline"/>
      </w:rPr>
    </w:lvl>
    <w:lvl w:ilvl="3">
      <w:start w:val="1"/>
      <w:numFmt w:val="bullet"/>
      <w:lvlText w:val="●"/>
      <w:lvlJc w:val="left"/>
      <w:pPr>
        <w:ind w:left="3093" w:hanging="360"/>
      </w:pPr>
      <w:rPr>
        <w:rFonts w:ascii="Noto Sans Symbols" w:cs="Noto Sans Symbols" w:eastAsia="Noto Sans Symbols" w:hAnsi="Noto Sans Symbols"/>
        <w:vertAlign w:val="baseline"/>
      </w:rPr>
    </w:lvl>
    <w:lvl w:ilvl="4">
      <w:start w:val="1"/>
      <w:numFmt w:val="bullet"/>
      <w:lvlText w:val="o"/>
      <w:lvlJc w:val="left"/>
      <w:pPr>
        <w:ind w:left="3813" w:hanging="360"/>
      </w:pPr>
      <w:rPr>
        <w:rFonts w:ascii="Courier New" w:cs="Courier New" w:eastAsia="Courier New" w:hAnsi="Courier New"/>
        <w:vertAlign w:val="baseline"/>
      </w:rPr>
    </w:lvl>
    <w:lvl w:ilvl="5">
      <w:start w:val="1"/>
      <w:numFmt w:val="bullet"/>
      <w:lvlText w:val="▪"/>
      <w:lvlJc w:val="left"/>
      <w:pPr>
        <w:ind w:left="4533" w:hanging="360"/>
      </w:pPr>
      <w:rPr>
        <w:rFonts w:ascii="Noto Sans Symbols" w:cs="Noto Sans Symbols" w:eastAsia="Noto Sans Symbols" w:hAnsi="Noto Sans Symbols"/>
        <w:vertAlign w:val="baseline"/>
      </w:rPr>
    </w:lvl>
    <w:lvl w:ilvl="6">
      <w:start w:val="1"/>
      <w:numFmt w:val="bullet"/>
      <w:lvlText w:val="●"/>
      <w:lvlJc w:val="left"/>
      <w:pPr>
        <w:ind w:left="5253" w:hanging="360"/>
      </w:pPr>
      <w:rPr>
        <w:rFonts w:ascii="Noto Sans Symbols" w:cs="Noto Sans Symbols" w:eastAsia="Noto Sans Symbols" w:hAnsi="Noto Sans Symbols"/>
        <w:vertAlign w:val="baseline"/>
      </w:rPr>
    </w:lvl>
    <w:lvl w:ilvl="7">
      <w:start w:val="1"/>
      <w:numFmt w:val="bullet"/>
      <w:lvlText w:val="o"/>
      <w:lvlJc w:val="left"/>
      <w:pPr>
        <w:ind w:left="5973" w:hanging="360"/>
      </w:pPr>
      <w:rPr>
        <w:rFonts w:ascii="Courier New" w:cs="Courier New" w:eastAsia="Courier New" w:hAnsi="Courier New"/>
        <w:vertAlign w:val="baseline"/>
      </w:rPr>
    </w:lvl>
    <w:lvl w:ilvl="8">
      <w:start w:val="1"/>
      <w:numFmt w:val="bullet"/>
      <w:lvlText w:val="▪"/>
      <w:lvlJc w:val="left"/>
      <w:pPr>
        <w:ind w:left="6693" w:hanging="360"/>
      </w:pPr>
      <w:rPr>
        <w:rFonts w:ascii="Noto Sans Symbols" w:cs="Noto Sans Symbols" w:eastAsia="Noto Sans Symbols" w:hAnsi="Noto Sans Symbols"/>
        <w:vertAlign w:val="baseline"/>
      </w:rPr>
    </w:lvl>
  </w:abstractNum>
  <w:abstractNum w:abstractNumId="7">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8">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9">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0">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1">
    <w:lvl w:ilvl="0">
      <w:start w:val="1"/>
      <w:numFmt w:val="lowerLetter"/>
      <w:lvlText w:val="%1)"/>
      <w:lvlJc w:val="left"/>
      <w:pPr>
        <w:ind w:left="2344" w:hanging="360"/>
      </w:pPr>
      <w:rPr>
        <w:b w:val="1"/>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2">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3">
    <w:lvl w:ilvl="0">
      <w:start w:val="1"/>
      <w:numFmt w:val="decimal"/>
      <w:lvlText w:val="%1."/>
      <w:lvlJc w:val="left"/>
      <w:pPr>
        <w:ind w:left="720" w:hanging="360"/>
      </w:pPr>
      <w:rPr>
        <w:vertAlign w:val="baseline"/>
      </w:rPr>
    </w:lvl>
    <w:lvl w:ilvl="1">
      <w:start w:val="1"/>
      <w:numFmt w:val="bullet"/>
      <w:lvlText w:val="●"/>
      <w:lvlJc w:val="left"/>
      <w:pPr>
        <w:ind w:left="720" w:hanging="360"/>
      </w:pPr>
      <w:rPr>
        <w:rFonts w:ascii="Noto Sans Symbols" w:cs="Noto Sans Symbols" w:eastAsia="Noto Sans Symbols" w:hAnsi="Noto Sans Symbols"/>
        <w:vertAlign w:val="baseline"/>
      </w:rPr>
    </w:lvl>
    <w:lvl w:ilvl="2">
      <w:start w:val="1"/>
      <w:numFmt w:val="decimal"/>
      <w:lvlText w:val="%1.●.%3"/>
      <w:lvlJc w:val="left"/>
      <w:pPr>
        <w:ind w:left="1080" w:hanging="720"/>
      </w:pPr>
      <w:rPr>
        <w:vertAlign w:val="baseline"/>
      </w:rPr>
    </w:lvl>
    <w:lvl w:ilvl="3">
      <w:start w:val="1"/>
      <w:numFmt w:val="decimal"/>
      <w:lvlText w:val="%1.●.%3.%4"/>
      <w:lvlJc w:val="left"/>
      <w:pPr>
        <w:ind w:left="1080" w:hanging="720"/>
      </w:pPr>
      <w:rPr>
        <w:vertAlign w:val="baseline"/>
      </w:rPr>
    </w:lvl>
    <w:lvl w:ilvl="4">
      <w:start w:val="1"/>
      <w:numFmt w:val="decimal"/>
      <w:lvlText w:val="%1.●.%3.%4.%5"/>
      <w:lvlJc w:val="left"/>
      <w:pPr>
        <w:ind w:left="1440" w:hanging="1080"/>
      </w:pPr>
      <w:rPr>
        <w:vertAlign w:val="baseline"/>
      </w:rPr>
    </w:lvl>
    <w:lvl w:ilvl="5">
      <w:start w:val="1"/>
      <w:numFmt w:val="decimal"/>
      <w:lvlText w:val="%1.●.%3.%4.%5.%6"/>
      <w:lvlJc w:val="left"/>
      <w:pPr>
        <w:ind w:left="1440" w:hanging="1080"/>
      </w:pPr>
      <w:rPr>
        <w:vertAlign w:val="baseline"/>
      </w:rPr>
    </w:lvl>
    <w:lvl w:ilvl="6">
      <w:start w:val="1"/>
      <w:numFmt w:val="decimal"/>
      <w:lvlText w:val="%1.●.%3.%4.%5.%6.%7"/>
      <w:lvlJc w:val="left"/>
      <w:pPr>
        <w:ind w:left="1800" w:hanging="1440"/>
      </w:pPr>
      <w:rPr>
        <w:vertAlign w:val="baseline"/>
      </w:rPr>
    </w:lvl>
    <w:lvl w:ilvl="7">
      <w:start w:val="1"/>
      <w:numFmt w:val="decimal"/>
      <w:lvlText w:val="%1.●.%3.%4.%5.%6.%7.%8"/>
      <w:lvlJc w:val="left"/>
      <w:pPr>
        <w:ind w:left="1800" w:hanging="1440"/>
      </w:pPr>
      <w:rPr>
        <w:vertAlign w:val="baseline"/>
      </w:rPr>
    </w:lvl>
    <w:lvl w:ilvl="8">
      <w:start w:val="1"/>
      <w:numFmt w:val="decimal"/>
      <w:lvlText w:val="%1.●.%3.%4.%5.%6.%7.%8.%9"/>
      <w:lvlJc w:val="left"/>
      <w:pPr>
        <w:ind w:left="2160" w:hanging="1800"/>
      </w:pPr>
      <w:rPr>
        <w:vertAlign w:val="baseli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lowerLetter"/>
      <w:lvlText w:val="%1)"/>
      <w:lvlJc w:val="left"/>
      <w:pPr>
        <w:ind w:left="1068" w:hanging="360"/>
      </w:pPr>
      <w:rPr>
        <w:rFonts w:ascii="Tahoma" w:cs="Tahoma" w:eastAsia="Tahoma" w:hAnsi="Tahoma"/>
        <w:vertAlign w:val="baseline"/>
      </w:rPr>
    </w:lvl>
    <w:lvl w:ilvl="1">
      <w:start w:val="1"/>
      <w:numFmt w:val="bullet"/>
      <w:lvlText w:val="o"/>
      <w:lvlJc w:val="left"/>
      <w:pPr>
        <w:ind w:left="1788" w:hanging="360"/>
      </w:pPr>
      <w:rPr>
        <w:rFonts w:ascii="Courier New" w:cs="Courier New" w:eastAsia="Courier New" w:hAnsi="Courier New"/>
        <w:vertAlign w:val="baseline"/>
      </w:rPr>
    </w:lvl>
    <w:lvl w:ilvl="2">
      <w:start w:val="1"/>
      <w:numFmt w:val="bullet"/>
      <w:lvlText w:val="▪"/>
      <w:lvlJc w:val="left"/>
      <w:pPr>
        <w:ind w:left="2508" w:hanging="360"/>
      </w:pPr>
      <w:rPr>
        <w:rFonts w:ascii="Noto Sans Symbols" w:cs="Noto Sans Symbols" w:eastAsia="Noto Sans Symbols" w:hAnsi="Noto Sans Symbols"/>
        <w:vertAlign w:val="baseline"/>
      </w:rPr>
    </w:lvl>
    <w:lvl w:ilvl="3">
      <w:start w:val="1"/>
      <w:numFmt w:val="bullet"/>
      <w:lvlText w:val="●"/>
      <w:lvlJc w:val="left"/>
      <w:pPr>
        <w:ind w:left="3228" w:hanging="360"/>
      </w:pPr>
      <w:rPr>
        <w:rFonts w:ascii="Noto Sans Symbols" w:cs="Noto Sans Symbols" w:eastAsia="Noto Sans Symbols" w:hAnsi="Noto Sans Symbols"/>
        <w:vertAlign w:val="baseline"/>
      </w:rPr>
    </w:lvl>
    <w:lvl w:ilvl="4">
      <w:start w:val="1"/>
      <w:numFmt w:val="bullet"/>
      <w:lvlText w:val="o"/>
      <w:lvlJc w:val="left"/>
      <w:pPr>
        <w:ind w:left="3948" w:hanging="360"/>
      </w:pPr>
      <w:rPr>
        <w:rFonts w:ascii="Courier New" w:cs="Courier New" w:eastAsia="Courier New" w:hAnsi="Courier New"/>
        <w:vertAlign w:val="baseline"/>
      </w:rPr>
    </w:lvl>
    <w:lvl w:ilvl="5">
      <w:start w:val="1"/>
      <w:numFmt w:val="bullet"/>
      <w:lvlText w:val="▪"/>
      <w:lvlJc w:val="left"/>
      <w:pPr>
        <w:ind w:left="4668" w:hanging="360"/>
      </w:pPr>
      <w:rPr>
        <w:rFonts w:ascii="Noto Sans Symbols" w:cs="Noto Sans Symbols" w:eastAsia="Noto Sans Symbols" w:hAnsi="Noto Sans Symbols"/>
        <w:vertAlign w:val="baseline"/>
      </w:rPr>
    </w:lvl>
    <w:lvl w:ilvl="6">
      <w:start w:val="1"/>
      <w:numFmt w:val="bullet"/>
      <w:lvlText w:val="●"/>
      <w:lvlJc w:val="left"/>
      <w:pPr>
        <w:ind w:left="5388" w:hanging="360"/>
      </w:pPr>
      <w:rPr>
        <w:rFonts w:ascii="Noto Sans Symbols" w:cs="Noto Sans Symbols" w:eastAsia="Noto Sans Symbols" w:hAnsi="Noto Sans Symbols"/>
        <w:vertAlign w:val="baseline"/>
      </w:rPr>
    </w:lvl>
    <w:lvl w:ilvl="7">
      <w:start w:val="1"/>
      <w:numFmt w:val="bullet"/>
      <w:lvlText w:val="o"/>
      <w:lvlJc w:val="left"/>
      <w:pPr>
        <w:ind w:left="6108" w:hanging="360"/>
      </w:pPr>
      <w:rPr>
        <w:rFonts w:ascii="Courier New" w:cs="Courier New" w:eastAsia="Courier New" w:hAnsi="Courier New"/>
        <w:vertAlign w:val="baseline"/>
      </w:rPr>
    </w:lvl>
    <w:lvl w:ilvl="8">
      <w:start w:val="1"/>
      <w:numFmt w:val="bullet"/>
      <w:lvlText w:val="▪"/>
      <w:lvlJc w:val="left"/>
      <w:pPr>
        <w:ind w:left="6828" w:hanging="360"/>
      </w:pPr>
      <w:rPr>
        <w:rFonts w:ascii="Noto Sans Symbols" w:cs="Noto Sans Symbols" w:eastAsia="Noto Sans Symbols" w:hAnsi="Noto Sans Symbols"/>
        <w:vertAlign w:val="baseline"/>
      </w:rPr>
    </w:lvl>
  </w:abstractNum>
  <w:abstractNum w:abstractNumId="16">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7">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lowerLetter"/>
      <w:lvlText w:val="%1)"/>
      <w:lvlJc w:val="left"/>
      <w:pPr>
        <w:ind w:left="360" w:hanging="360"/>
      </w:pPr>
      <w:rPr>
        <w:vertAlign w:val="baseline"/>
      </w:rPr>
    </w:lvl>
    <w:lvl w:ilvl="1">
      <w:start w:val="1"/>
      <w:numFmt w:val="bullet"/>
      <w:lvlText w:val="●"/>
      <w:lvlJc w:val="left"/>
      <w:pPr>
        <w:ind w:left="1080" w:hanging="360"/>
      </w:pPr>
      <w:rPr>
        <w:rFonts w:ascii="Noto Sans Symbols" w:cs="Noto Sans Symbols" w:eastAsia="Noto Sans Symbols" w:hAnsi="Noto Sans Symbols"/>
        <w:vertAlign w:val="baseline"/>
      </w:rPr>
    </w:lvl>
    <w:lvl w:ilvl="2">
      <w:start w:val="1"/>
      <w:numFmt w:val="lowerRoman"/>
      <w:lvlText w:val="%3."/>
      <w:lvlJc w:val="right"/>
      <w:pPr>
        <w:ind w:left="1800" w:hanging="180"/>
      </w:pPr>
      <w:rPr>
        <w:vertAlign w:val="baseline"/>
      </w:rPr>
    </w:lvl>
    <w:lvl w:ilvl="3">
      <w:start w:val="1"/>
      <w:numFmt w:val="decimal"/>
      <w:lvlText w:val="%4."/>
      <w:lvlJc w:val="left"/>
      <w:pPr>
        <w:ind w:left="2520" w:hanging="360"/>
      </w:pPr>
      <w:rPr>
        <w:vertAlign w:val="baseline"/>
      </w:rPr>
    </w:lvl>
    <w:lvl w:ilvl="4">
      <w:start w:val="1"/>
      <w:numFmt w:val="lowerLetter"/>
      <w:lvlText w:val="%5."/>
      <w:lvlJc w:val="left"/>
      <w:pPr>
        <w:ind w:left="3240" w:hanging="360"/>
      </w:pPr>
      <w:rPr>
        <w:vertAlign w:val="baseline"/>
      </w:rPr>
    </w:lvl>
    <w:lvl w:ilvl="5">
      <w:start w:val="1"/>
      <w:numFmt w:val="lowerRoman"/>
      <w:lvlText w:val="%6."/>
      <w:lvlJc w:val="right"/>
      <w:pPr>
        <w:ind w:left="3960" w:hanging="180"/>
      </w:pPr>
      <w:rPr>
        <w:vertAlign w:val="baseline"/>
      </w:rPr>
    </w:lvl>
    <w:lvl w:ilvl="6">
      <w:start w:val="1"/>
      <w:numFmt w:val="decimal"/>
      <w:lvlText w:val="%7."/>
      <w:lvlJc w:val="left"/>
      <w:pPr>
        <w:ind w:left="4680" w:hanging="360"/>
      </w:pPr>
      <w:rPr>
        <w:vertAlign w:val="baseline"/>
      </w:rPr>
    </w:lvl>
    <w:lvl w:ilvl="7">
      <w:start w:val="1"/>
      <w:numFmt w:val="lowerLetter"/>
      <w:lvlText w:val="%8."/>
      <w:lvlJc w:val="left"/>
      <w:pPr>
        <w:ind w:left="5400" w:hanging="360"/>
      </w:pPr>
      <w:rPr>
        <w:vertAlign w:val="baseline"/>
      </w:rPr>
    </w:lvl>
    <w:lvl w:ilvl="8">
      <w:start w:val="1"/>
      <w:numFmt w:val="lowerRoman"/>
      <w:lvlText w:val="%9."/>
      <w:lvlJc w:val="right"/>
      <w:pPr>
        <w:ind w:left="6120" w:hanging="180"/>
      </w:pPr>
      <w:rPr>
        <w:vertAlign w:val="baseline"/>
      </w:rPr>
    </w:lvl>
  </w:abstractNum>
  <w:abstractNum w:abstractNumId="21">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2">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3">
    <w:lvl w:ilvl="0">
      <w:start w:val="2"/>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4">
    <w:lvl w:ilvl="0">
      <w:start w:val="1"/>
      <w:numFmt w:val="bullet"/>
      <w:lvlText w:val="●"/>
      <w:lvlJc w:val="left"/>
      <w:pPr>
        <w:ind w:left="1080" w:hanging="360"/>
      </w:pPr>
      <w:rPr>
        <w:rFonts w:ascii="Noto Sans Symbols" w:cs="Noto Sans Symbols" w:eastAsia="Noto Sans Symbols" w:hAnsi="Noto Sans Symbols"/>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Symbols" w:cs="Noto Sans Symbols" w:eastAsia="Noto Sans Symbols" w:hAnsi="Noto Sans Symbols"/>
        <w:vertAlign w:val="baseline"/>
      </w:rPr>
    </w:lvl>
    <w:lvl w:ilvl="3">
      <w:start w:val="1"/>
      <w:numFmt w:val="bullet"/>
      <w:lvlText w:val="●"/>
      <w:lvlJc w:val="left"/>
      <w:pPr>
        <w:ind w:left="2880" w:hanging="360"/>
      </w:pPr>
      <w:rPr>
        <w:rFonts w:ascii="Noto Sans Symbols" w:cs="Noto Sans Symbols" w:eastAsia="Noto Sans Symbols" w:hAnsi="Noto Sans Symbol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Symbols" w:cs="Noto Sans Symbols" w:eastAsia="Noto Sans Symbols" w:hAnsi="Noto Sans Symbols"/>
        <w:vertAlign w:val="baseline"/>
      </w:rPr>
    </w:lvl>
    <w:lvl w:ilvl="6">
      <w:start w:val="1"/>
      <w:numFmt w:val="bullet"/>
      <w:lvlText w:val="●"/>
      <w:lvlJc w:val="left"/>
      <w:pPr>
        <w:ind w:left="5040" w:hanging="360"/>
      </w:pPr>
      <w:rPr>
        <w:rFonts w:ascii="Noto Sans Symbols" w:cs="Noto Sans Symbols" w:eastAsia="Noto Sans Symbols" w:hAnsi="Noto Sans Symbol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Symbols" w:cs="Noto Sans Symbols" w:eastAsia="Noto Sans Symbols" w:hAnsi="Noto Sans Symbols"/>
        <w:vertAlign w:val="baseline"/>
      </w:rPr>
    </w:lvl>
  </w:abstractNum>
  <w:abstractNum w:abstractNumId="25">
    <w:lvl w:ilvl="0">
      <w:start w:val="1"/>
      <w:numFmt w:val="bullet"/>
      <w:lvlText w:val="●"/>
      <w:lvlJc w:val="left"/>
      <w:pPr>
        <w:ind w:left="1653" w:hanging="360"/>
      </w:pPr>
      <w:rPr>
        <w:rFonts w:ascii="Noto Sans Symbols" w:cs="Noto Sans Symbols" w:eastAsia="Noto Sans Symbols" w:hAnsi="Noto Sans Symbols"/>
        <w:vertAlign w:val="baseline"/>
      </w:rPr>
    </w:lvl>
    <w:lvl w:ilvl="1">
      <w:start w:val="1"/>
      <w:numFmt w:val="bullet"/>
      <w:lvlText w:val="o"/>
      <w:lvlJc w:val="left"/>
      <w:pPr>
        <w:ind w:left="2373" w:hanging="360"/>
      </w:pPr>
      <w:rPr>
        <w:rFonts w:ascii="Courier New" w:cs="Courier New" w:eastAsia="Courier New" w:hAnsi="Courier New"/>
        <w:vertAlign w:val="baseline"/>
      </w:rPr>
    </w:lvl>
    <w:lvl w:ilvl="2">
      <w:start w:val="1"/>
      <w:numFmt w:val="bullet"/>
      <w:lvlText w:val="▪"/>
      <w:lvlJc w:val="left"/>
      <w:pPr>
        <w:ind w:left="3093" w:hanging="360"/>
      </w:pPr>
      <w:rPr>
        <w:rFonts w:ascii="Noto Sans Symbols" w:cs="Noto Sans Symbols" w:eastAsia="Noto Sans Symbols" w:hAnsi="Noto Sans Symbols"/>
        <w:vertAlign w:val="baseline"/>
      </w:rPr>
    </w:lvl>
    <w:lvl w:ilvl="3">
      <w:start w:val="1"/>
      <w:numFmt w:val="bullet"/>
      <w:lvlText w:val="●"/>
      <w:lvlJc w:val="left"/>
      <w:pPr>
        <w:ind w:left="3813" w:hanging="360"/>
      </w:pPr>
      <w:rPr>
        <w:rFonts w:ascii="Noto Sans Symbols" w:cs="Noto Sans Symbols" w:eastAsia="Noto Sans Symbols" w:hAnsi="Noto Sans Symbols"/>
        <w:vertAlign w:val="baseline"/>
      </w:rPr>
    </w:lvl>
    <w:lvl w:ilvl="4">
      <w:start w:val="1"/>
      <w:numFmt w:val="bullet"/>
      <w:lvlText w:val="o"/>
      <w:lvlJc w:val="left"/>
      <w:pPr>
        <w:ind w:left="4533" w:hanging="360"/>
      </w:pPr>
      <w:rPr>
        <w:rFonts w:ascii="Courier New" w:cs="Courier New" w:eastAsia="Courier New" w:hAnsi="Courier New"/>
        <w:vertAlign w:val="baseline"/>
      </w:rPr>
    </w:lvl>
    <w:lvl w:ilvl="5">
      <w:start w:val="1"/>
      <w:numFmt w:val="bullet"/>
      <w:lvlText w:val="▪"/>
      <w:lvlJc w:val="left"/>
      <w:pPr>
        <w:ind w:left="5253" w:hanging="360"/>
      </w:pPr>
      <w:rPr>
        <w:rFonts w:ascii="Noto Sans Symbols" w:cs="Noto Sans Symbols" w:eastAsia="Noto Sans Symbols" w:hAnsi="Noto Sans Symbols"/>
        <w:vertAlign w:val="baseline"/>
      </w:rPr>
    </w:lvl>
    <w:lvl w:ilvl="6">
      <w:start w:val="1"/>
      <w:numFmt w:val="bullet"/>
      <w:lvlText w:val="●"/>
      <w:lvlJc w:val="left"/>
      <w:pPr>
        <w:ind w:left="5973" w:hanging="360"/>
      </w:pPr>
      <w:rPr>
        <w:rFonts w:ascii="Noto Sans Symbols" w:cs="Noto Sans Symbols" w:eastAsia="Noto Sans Symbols" w:hAnsi="Noto Sans Symbols"/>
        <w:vertAlign w:val="baseline"/>
      </w:rPr>
    </w:lvl>
    <w:lvl w:ilvl="7">
      <w:start w:val="1"/>
      <w:numFmt w:val="bullet"/>
      <w:lvlText w:val="o"/>
      <w:lvlJc w:val="left"/>
      <w:pPr>
        <w:ind w:left="6693" w:hanging="360"/>
      </w:pPr>
      <w:rPr>
        <w:rFonts w:ascii="Courier New" w:cs="Courier New" w:eastAsia="Courier New" w:hAnsi="Courier New"/>
        <w:vertAlign w:val="baseline"/>
      </w:rPr>
    </w:lvl>
    <w:lvl w:ilvl="8">
      <w:start w:val="1"/>
      <w:numFmt w:val="bullet"/>
      <w:lvlText w:val="▪"/>
      <w:lvlJc w:val="left"/>
      <w:pPr>
        <w:ind w:left="7413" w:hanging="360"/>
      </w:pPr>
      <w:rPr>
        <w:rFonts w:ascii="Noto Sans Symbols" w:cs="Noto Sans Symbols" w:eastAsia="Noto Sans Symbols" w:hAnsi="Noto Sans Symbols"/>
        <w:vertAlign w:val="baseline"/>
      </w:rPr>
    </w:lvl>
  </w:abstractNum>
  <w:abstractNum w:abstractNumId="26">
    <w:lvl w:ilvl="0">
      <w:start w:val="1"/>
      <w:numFmt w:val="bullet"/>
      <w:lvlText w:val="●"/>
      <w:lvlJc w:val="left"/>
      <w:pPr>
        <w:ind w:left="770" w:hanging="360"/>
      </w:pPr>
      <w:rPr>
        <w:rFonts w:ascii="Noto Sans Symbols" w:cs="Noto Sans Symbols" w:eastAsia="Noto Sans Symbols" w:hAnsi="Noto Sans Symbols"/>
        <w:vertAlign w:val="baseline"/>
      </w:rPr>
    </w:lvl>
    <w:lvl w:ilvl="1">
      <w:start w:val="1"/>
      <w:numFmt w:val="bullet"/>
      <w:lvlText w:val="o"/>
      <w:lvlJc w:val="left"/>
      <w:pPr>
        <w:ind w:left="1490" w:hanging="360"/>
      </w:pPr>
      <w:rPr>
        <w:rFonts w:ascii="Courier New" w:cs="Courier New" w:eastAsia="Courier New" w:hAnsi="Courier New"/>
        <w:vertAlign w:val="baseline"/>
      </w:rPr>
    </w:lvl>
    <w:lvl w:ilvl="2">
      <w:start w:val="1"/>
      <w:numFmt w:val="bullet"/>
      <w:lvlText w:val="▪"/>
      <w:lvlJc w:val="left"/>
      <w:pPr>
        <w:ind w:left="2210" w:hanging="360"/>
      </w:pPr>
      <w:rPr>
        <w:rFonts w:ascii="Noto Sans Symbols" w:cs="Noto Sans Symbols" w:eastAsia="Noto Sans Symbols" w:hAnsi="Noto Sans Symbols"/>
        <w:vertAlign w:val="baseline"/>
      </w:rPr>
    </w:lvl>
    <w:lvl w:ilvl="3">
      <w:start w:val="1"/>
      <w:numFmt w:val="bullet"/>
      <w:lvlText w:val="●"/>
      <w:lvlJc w:val="left"/>
      <w:pPr>
        <w:ind w:left="2930" w:hanging="360"/>
      </w:pPr>
      <w:rPr>
        <w:rFonts w:ascii="Noto Sans Symbols" w:cs="Noto Sans Symbols" w:eastAsia="Noto Sans Symbols" w:hAnsi="Noto Sans Symbols"/>
        <w:vertAlign w:val="baseline"/>
      </w:rPr>
    </w:lvl>
    <w:lvl w:ilvl="4">
      <w:start w:val="1"/>
      <w:numFmt w:val="bullet"/>
      <w:lvlText w:val="o"/>
      <w:lvlJc w:val="left"/>
      <w:pPr>
        <w:ind w:left="3650" w:hanging="360"/>
      </w:pPr>
      <w:rPr>
        <w:rFonts w:ascii="Courier New" w:cs="Courier New" w:eastAsia="Courier New" w:hAnsi="Courier New"/>
        <w:vertAlign w:val="baseline"/>
      </w:rPr>
    </w:lvl>
    <w:lvl w:ilvl="5">
      <w:start w:val="1"/>
      <w:numFmt w:val="bullet"/>
      <w:lvlText w:val="▪"/>
      <w:lvlJc w:val="left"/>
      <w:pPr>
        <w:ind w:left="4370" w:hanging="360"/>
      </w:pPr>
      <w:rPr>
        <w:rFonts w:ascii="Noto Sans Symbols" w:cs="Noto Sans Symbols" w:eastAsia="Noto Sans Symbols" w:hAnsi="Noto Sans Symbols"/>
        <w:vertAlign w:val="baseline"/>
      </w:rPr>
    </w:lvl>
    <w:lvl w:ilvl="6">
      <w:start w:val="1"/>
      <w:numFmt w:val="bullet"/>
      <w:lvlText w:val="●"/>
      <w:lvlJc w:val="left"/>
      <w:pPr>
        <w:ind w:left="5090" w:hanging="360"/>
      </w:pPr>
      <w:rPr>
        <w:rFonts w:ascii="Noto Sans Symbols" w:cs="Noto Sans Symbols" w:eastAsia="Noto Sans Symbols" w:hAnsi="Noto Sans Symbols"/>
        <w:vertAlign w:val="baseline"/>
      </w:rPr>
    </w:lvl>
    <w:lvl w:ilvl="7">
      <w:start w:val="1"/>
      <w:numFmt w:val="bullet"/>
      <w:lvlText w:val="o"/>
      <w:lvlJc w:val="left"/>
      <w:pPr>
        <w:ind w:left="5810" w:hanging="360"/>
      </w:pPr>
      <w:rPr>
        <w:rFonts w:ascii="Courier New" w:cs="Courier New" w:eastAsia="Courier New" w:hAnsi="Courier New"/>
        <w:vertAlign w:val="baseline"/>
      </w:rPr>
    </w:lvl>
    <w:lvl w:ilvl="8">
      <w:start w:val="1"/>
      <w:numFmt w:val="bullet"/>
      <w:lvlText w:val="▪"/>
      <w:lvlJc w:val="left"/>
      <w:pPr>
        <w:ind w:left="6530" w:hanging="360"/>
      </w:pPr>
      <w:rPr>
        <w:rFonts w:ascii="Noto Sans Symbols" w:cs="Noto Sans Symbols" w:eastAsia="Noto Sans Symbols" w:hAnsi="Noto Sans Symbols"/>
        <w:vertAlign w:val="baseline"/>
      </w:rPr>
    </w:lvl>
  </w:abstractNum>
  <w:abstractNum w:abstractNumId="27">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8">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9">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0">
    <w:lvl w:ilvl="0">
      <w:start w:val="1"/>
      <w:numFmt w:val="bullet"/>
      <w:lvlText w:val="●"/>
      <w:lvlJc w:val="left"/>
      <w:pPr>
        <w:ind w:left="1078" w:hanging="360"/>
      </w:pPr>
      <w:rPr>
        <w:rFonts w:ascii="Noto Sans Symbols" w:cs="Noto Sans Symbols" w:eastAsia="Noto Sans Symbols" w:hAnsi="Noto Sans Symbols"/>
        <w:vertAlign w:val="baseline"/>
      </w:rPr>
    </w:lvl>
    <w:lvl w:ilvl="1">
      <w:start w:val="1"/>
      <w:numFmt w:val="bullet"/>
      <w:lvlText w:val="o"/>
      <w:lvlJc w:val="left"/>
      <w:pPr>
        <w:ind w:left="1798" w:hanging="360"/>
      </w:pPr>
      <w:rPr>
        <w:rFonts w:ascii="Courier New" w:cs="Courier New" w:eastAsia="Courier New" w:hAnsi="Courier New"/>
        <w:vertAlign w:val="baseline"/>
      </w:rPr>
    </w:lvl>
    <w:lvl w:ilvl="2">
      <w:start w:val="1"/>
      <w:numFmt w:val="bullet"/>
      <w:lvlText w:val="▪"/>
      <w:lvlJc w:val="left"/>
      <w:pPr>
        <w:ind w:left="2518" w:hanging="360"/>
      </w:pPr>
      <w:rPr>
        <w:rFonts w:ascii="Noto Sans Symbols" w:cs="Noto Sans Symbols" w:eastAsia="Noto Sans Symbols" w:hAnsi="Noto Sans Symbols"/>
        <w:vertAlign w:val="baseline"/>
      </w:rPr>
    </w:lvl>
    <w:lvl w:ilvl="3">
      <w:start w:val="1"/>
      <w:numFmt w:val="bullet"/>
      <w:lvlText w:val="●"/>
      <w:lvlJc w:val="left"/>
      <w:pPr>
        <w:ind w:left="3238" w:hanging="360"/>
      </w:pPr>
      <w:rPr>
        <w:rFonts w:ascii="Noto Sans Symbols" w:cs="Noto Sans Symbols" w:eastAsia="Noto Sans Symbols" w:hAnsi="Noto Sans Symbols"/>
        <w:vertAlign w:val="baseline"/>
      </w:rPr>
    </w:lvl>
    <w:lvl w:ilvl="4">
      <w:start w:val="1"/>
      <w:numFmt w:val="bullet"/>
      <w:lvlText w:val="o"/>
      <w:lvlJc w:val="left"/>
      <w:pPr>
        <w:ind w:left="3958" w:hanging="360"/>
      </w:pPr>
      <w:rPr>
        <w:rFonts w:ascii="Courier New" w:cs="Courier New" w:eastAsia="Courier New" w:hAnsi="Courier New"/>
        <w:vertAlign w:val="baseline"/>
      </w:rPr>
    </w:lvl>
    <w:lvl w:ilvl="5">
      <w:start w:val="1"/>
      <w:numFmt w:val="bullet"/>
      <w:lvlText w:val="▪"/>
      <w:lvlJc w:val="left"/>
      <w:pPr>
        <w:ind w:left="4678" w:hanging="360"/>
      </w:pPr>
      <w:rPr>
        <w:rFonts w:ascii="Noto Sans Symbols" w:cs="Noto Sans Symbols" w:eastAsia="Noto Sans Symbols" w:hAnsi="Noto Sans Symbols"/>
        <w:vertAlign w:val="baseline"/>
      </w:rPr>
    </w:lvl>
    <w:lvl w:ilvl="6">
      <w:start w:val="1"/>
      <w:numFmt w:val="bullet"/>
      <w:lvlText w:val="●"/>
      <w:lvlJc w:val="left"/>
      <w:pPr>
        <w:ind w:left="5398" w:hanging="360"/>
      </w:pPr>
      <w:rPr>
        <w:rFonts w:ascii="Noto Sans Symbols" w:cs="Noto Sans Symbols" w:eastAsia="Noto Sans Symbols" w:hAnsi="Noto Sans Symbols"/>
        <w:vertAlign w:val="baseline"/>
      </w:rPr>
    </w:lvl>
    <w:lvl w:ilvl="7">
      <w:start w:val="1"/>
      <w:numFmt w:val="bullet"/>
      <w:lvlText w:val="o"/>
      <w:lvlJc w:val="left"/>
      <w:pPr>
        <w:ind w:left="6118" w:hanging="360"/>
      </w:pPr>
      <w:rPr>
        <w:rFonts w:ascii="Courier New" w:cs="Courier New" w:eastAsia="Courier New" w:hAnsi="Courier New"/>
        <w:vertAlign w:val="baseline"/>
      </w:rPr>
    </w:lvl>
    <w:lvl w:ilvl="8">
      <w:start w:val="1"/>
      <w:numFmt w:val="bullet"/>
      <w:lvlText w:val="▪"/>
      <w:lvlJc w:val="left"/>
      <w:pPr>
        <w:ind w:left="6838" w:hanging="360"/>
      </w:pPr>
      <w:rPr>
        <w:rFonts w:ascii="Noto Sans Symbols" w:cs="Noto Sans Symbols" w:eastAsia="Noto Sans Symbols" w:hAnsi="Noto Sans Symbols"/>
        <w:vertAlign w:val="baseline"/>
      </w:rPr>
    </w:lvl>
  </w:abstractNum>
  <w:abstractNum w:abstractNumId="31">
    <w:lvl w:ilvl="0">
      <w:start w:val="1"/>
      <w:numFmt w:val="bullet"/>
      <w:lvlText w:val="●"/>
      <w:lvlJc w:val="left"/>
      <w:pPr>
        <w:ind w:left="1080" w:hanging="360"/>
      </w:pPr>
      <w:rPr>
        <w:rFonts w:ascii="Noto Sans Symbols" w:cs="Noto Sans Symbols" w:eastAsia="Noto Sans Symbols" w:hAnsi="Noto Sans Symbols"/>
        <w:vertAlign w:val="baseline"/>
      </w:rPr>
    </w:lvl>
    <w:lvl w:ilvl="1">
      <w:start w:val="1"/>
      <w:numFmt w:val="bullet"/>
      <w:lvlText w:val="o"/>
      <w:lvlJc w:val="left"/>
      <w:pPr>
        <w:ind w:left="1800" w:hanging="360"/>
      </w:pPr>
      <w:rPr>
        <w:rFonts w:ascii="Courier New" w:cs="Courier New" w:eastAsia="Courier New" w:hAnsi="Courier New"/>
        <w:vertAlign w:val="baseline"/>
      </w:rPr>
    </w:lvl>
    <w:lvl w:ilvl="2">
      <w:start w:val="1"/>
      <w:numFmt w:val="bullet"/>
      <w:lvlText w:val="▪"/>
      <w:lvlJc w:val="left"/>
      <w:pPr>
        <w:ind w:left="2520" w:hanging="360"/>
      </w:pPr>
      <w:rPr>
        <w:rFonts w:ascii="Noto Sans Symbols" w:cs="Noto Sans Symbols" w:eastAsia="Noto Sans Symbols" w:hAnsi="Noto Sans Symbols"/>
        <w:vertAlign w:val="baseline"/>
      </w:rPr>
    </w:lvl>
    <w:lvl w:ilvl="3">
      <w:start w:val="1"/>
      <w:numFmt w:val="bullet"/>
      <w:lvlText w:val="●"/>
      <w:lvlJc w:val="left"/>
      <w:pPr>
        <w:ind w:left="3240" w:hanging="360"/>
      </w:pPr>
      <w:rPr>
        <w:rFonts w:ascii="Noto Sans Symbols" w:cs="Noto Sans Symbols" w:eastAsia="Noto Sans Symbols" w:hAnsi="Noto Sans Symbols"/>
        <w:vertAlign w:val="baseline"/>
      </w:rPr>
    </w:lvl>
    <w:lvl w:ilvl="4">
      <w:start w:val="1"/>
      <w:numFmt w:val="bullet"/>
      <w:lvlText w:val="o"/>
      <w:lvlJc w:val="left"/>
      <w:pPr>
        <w:ind w:left="3960" w:hanging="360"/>
      </w:pPr>
      <w:rPr>
        <w:rFonts w:ascii="Courier New" w:cs="Courier New" w:eastAsia="Courier New" w:hAnsi="Courier New"/>
        <w:vertAlign w:val="baseline"/>
      </w:rPr>
    </w:lvl>
    <w:lvl w:ilvl="5">
      <w:start w:val="1"/>
      <w:numFmt w:val="bullet"/>
      <w:lvlText w:val="▪"/>
      <w:lvlJc w:val="left"/>
      <w:pPr>
        <w:ind w:left="4680" w:hanging="360"/>
      </w:pPr>
      <w:rPr>
        <w:rFonts w:ascii="Noto Sans Symbols" w:cs="Noto Sans Symbols" w:eastAsia="Noto Sans Symbols" w:hAnsi="Noto Sans Symbols"/>
        <w:vertAlign w:val="baseline"/>
      </w:rPr>
    </w:lvl>
    <w:lvl w:ilvl="6">
      <w:start w:val="1"/>
      <w:numFmt w:val="bullet"/>
      <w:lvlText w:val="●"/>
      <w:lvlJc w:val="left"/>
      <w:pPr>
        <w:ind w:left="5400" w:hanging="360"/>
      </w:pPr>
      <w:rPr>
        <w:rFonts w:ascii="Noto Sans Symbols" w:cs="Noto Sans Symbols" w:eastAsia="Noto Sans Symbols" w:hAnsi="Noto Sans Symbols"/>
        <w:vertAlign w:val="baseline"/>
      </w:rPr>
    </w:lvl>
    <w:lvl w:ilvl="7">
      <w:start w:val="1"/>
      <w:numFmt w:val="bullet"/>
      <w:lvlText w:val="o"/>
      <w:lvlJc w:val="left"/>
      <w:pPr>
        <w:ind w:left="6120" w:hanging="360"/>
      </w:pPr>
      <w:rPr>
        <w:rFonts w:ascii="Courier New" w:cs="Courier New" w:eastAsia="Courier New" w:hAnsi="Courier New"/>
        <w:vertAlign w:val="baseline"/>
      </w:rPr>
    </w:lvl>
    <w:lvl w:ilvl="8">
      <w:start w:val="1"/>
      <w:numFmt w:val="bullet"/>
      <w:lvlText w:val="▪"/>
      <w:lvlJc w:val="left"/>
      <w:pPr>
        <w:ind w:left="6840" w:hanging="360"/>
      </w:pPr>
      <w:rPr>
        <w:rFonts w:ascii="Noto Sans Symbols" w:cs="Noto Sans Symbols" w:eastAsia="Noto Sans Symbols" w:hAnsi="Noto Sans Symbols"/>
        <w:vertAlign w:val="baseline"/>
      </w:rPr>
    </w:lvl>
  </w:abstractNum>
  <w:abstractNum w:abstractNumId="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933" w:hanging="360"/>
      </w:pPr>
      <w:rPr>
        <w:rFonts w:ascii="Noto Sans Symbols" w:cs="Noto Sans Symbols" w:eastAsia="Noto Sans Symbols" w:hAnsi="Noto Sans Symbols"/>
        <w:vertAlign w:val="baseline"/>
      </w:rPr>
    </w:lvl>
    <w:lvl w:ilvl="1">
      <w:start w:val="1"/>
      <w:numFmt w:val="bullet"/>
      <w:lvlText w:val="o"/>
      <w:lvlJc w:val="left"/>
      <w:pPr>
        <w:ind w:left="1653" w:hanging="360"/>
      </w:pPr>
      <w:rPr>
        <w:rFonts w:ascii="Courier New" w:cs="Courier New" w:eastAsia="Courier New" w:hAnsi="Courier New"/>
        <w:vertAlign w:val="baseline"/>
      </w:rPr>
    </w:lvl>
    <w:lvl w:ilvl="2">
      <w:start w:val="1"/>
      <w:numFmt w:val="bullet"/>
      <w:lvlText w:val="▪"/>
      <w:lvlJc w:val="left"/>
      <w:pPr>
        <w:ind w:left="2373" w:hanging="360"/>
      </w:pPr>
      <w:rPr>
        <w:rFonts w:ascii="Noto Sans Symbols" w:cs="Noto Sans Symbols" w:eastAsia="Noto Sans Symbols" w:hAnsi="Noto Sans Symbols"/>
        <w:vertAlign w:val="baseline"/>
      </w:rPr>
    </w:lvl>
    <w:lvl w:ilvl="3">
      <w:start w:val="1"/>
      <w:numFmt w:val="bullet"/>
      <w:lvlText w:val="●"/>
      <w:lvlJc w:val="left"/>
      <w:pPr>
        <w:ind w:left="3093" w:hanging="360"/>
      </w:pPr>
      <w:rPr>
        <w:rFonts w:ascii="Noto Sans Symbols" w:cs="Noto Sans Symbols" w:eastAsia="Noto Sans Symbols" w:hAnsi="Noto Sans Symbols"/>
        <w:vertAlign w:val="baseline"/>
      </w:rPr>
    </w:lvl>
    <w:lvl w:ilvl="4">
      <w:start w:val="1"/>
      <w:numFmt w:val="bullet"/>
      <w:lvlText w:val="o"/>
      <w:lvlJc w:val="left"/>
      <w:pPr>
        <w:ind w:left="3813" w:hanging="360"/>
      </w:pPr>
      <w:rPr>
        <w:rFonts w:ascii="Courier New" w:cs="Courier New" w:eastAsia="Courier New" w:hAnsi="Courier New"/>
        <w:vertAlign w:val="baseline"/>
      </w:rPr>
    </w:lvl>
    <w:lvl w:ilvl="5">
      <w:start w:val="1"/>
      <w:numFmt w:val="bullet"/>
      <w:lvlText w:val="▪"/>
      <w:lvlJc w:val="left"/>
      <w:pPr>
        <w:ind w:left="4533" w:hanging="360"/>
      </w:pPr>
      <w:rPr>
        <w:rFonts w:ascii="Noto Sans Symbols" w:cs="Noto Sans Symbols" w:eastAsia="Noto Sans Symbols" w:hAnsi="Noto Sans Symbols"/>
        <w:vertAlign w:val="baseline"/>
      </w:rPr>
    </w:lvl>
    <w:lvl w:ilvl="6">
      <w:start w:val="1"/>
      <w:numFmt w:val="bullet"/>
      <w:lvlText w:val="●"/>
      <w:lvlJc w:val="left"/>
      <w:pPr>
        <w:ind w:left="5253" w:hanging="360"/>
      </w:pPr>
      <w:rPr>
        <w:rFonts w:ascii="Noto Sans Symbols" w:cs="Noto Sans Symbols" w:eastAsia="Noto Sans Symbols" w:hAnsi="Noto Sans Symbols"/>
        <w:vertAlign w:val="baseline"/>
      </w:rPr>
    </w:lvl>
    <w:lvl w:ilvl="7">
      <w:start w:val="1"/>
      <w:numFmt w:val="bullet"/>
      <w:lvlText w:val="o"/>
      <w:lvlJc w:val="left"/>
      <w:pPr>
        <w:ind w:left="5973" w:hanging="360"/>
      </w:pPr>
      <w:rPr>
        <w:rFonts w:ascii="Courier New" w:cs="Courier New" w:eastAsia="Courier New" w:hAnsi="Courier New"/>
        <w:vertAlign w:val="baseline"/>
      </w:rPr>
    </w:lvl>
    <w:lvl w:ilvl="8">
      <w:start w:val="1"/>
      <w:numFmt w:val="bullet"/>
      <w:lvlText w:val="▪"/>
      <w:lvlJc w:val="left"/>
      <w:pPr>
        <w:ind w:left="6693" w:hanging="360"/>
      </w:pPr>
      <w:rPr>
        <w:rFonts w:ascii="Noto Sans Symbols" w:cs="Noto Sans Symbols" w:eastAsia="Noto Sans Symbols" w:hAnsi="Noto Sans Symbols"/>
        <w:vertAlign w:val="baseline"/>
      </w:rPr>
    </w:lvl>
  </w:abstractNum>
  <w:abstractNum w:abstractNumId="35">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6">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7">
    <w:lvl w:ilvl="0">
      <w:start w:val="1"/>
      <w:numFmt w:val="bullet"/>
      <w:lvlText w:val="●"/>
      <w:lvlJc w:val="left"/>
      <w:pPr>
        <w:ind w:left="720" w:hanging="360"/>
      </w:pPr>
      <w:rPr>
        <w:rFonts w:ascii="Noto Sans Symbols" w:cs="Noto Sans Symbols" w:eastAsia="Noto Sans Symbols" w:hAnsi="Noto Sans Symbols"/>
        <w:vertAlign w:val="baseline"/>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38">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9">
    <w:lvl w:ilvl="0">
      <w:start w:val="1"/>
      <w:numFmt w:val="bullet"/>
      <w:lvlText w:val="●"/>
      <w:lvlJc w:val="left"/>
      <w:pPr>
        <w:ind w:left="1220" w:hanging="360"/>
      </w:pPr>
      <w:rPr>
        <w:rFonts w:ascii="Noto Sans Symbols" w:cs="Noto Sans Symbols" w:eastAsia="Noto Sans Symbols" w:hAnsi="Noto Sans Symbols"/>
        <w:vertAlign w:val="baseline"/>
      </w:rPr>
    </w:lvl>
    <w:lvl w:ilvl="1">
      <w:start w:val="1"/>
      <w:numFmt w:val="bullet"/>
      <w:lvlText w:val="o"/>
      <w:lvlJc w:val="left"/>
      <w:pPr>
        <w:ind w:left="1940" w:hanging="360"/>
      </w:pPr>
      <w:rPr>
        <w:rFonts w:ascii="Courier New" w:cs="Courier New" w:eastAsia="Courier New" w:hAnsi="Courier New"/>
        <w:vertAlign w:val="baseline"/>
      </w:rPr>
    </w:lvl>
    <w:lvl w:ilvl="2">
      <w:start w:val="1"/>
      <w:numFmt w:val="bullet"/>
      <w:lvlText w:val="▪"/>
      <w:lvlJc w:val="left"/>
      <w:pPr>
        <w:ind w:left="2660" w:hanging="360"/>
      </w:pPr>
      <w:rPr>
        <w:rFonts w:ascii="Noto Sans Symbols" w:cs="Noto Sans Symbols" w:eastAsia="Noto Sans Symbols" w:hAnsi="Noto Sans Symbols"/>
        <w:vertAlign w:val="baseline"/>
      </w:rPr>
    </w:lvl>
    <w:lvl w:ilvl="3">
      <w:start w:val="1"/>
      <w:numFmt w:val="bullet"/>
      <w:lvlText w:val="●"/>
      <w:lvlJc w:val="left"/>
      <w:pPr>
        <w:ind w:left="3380" w:hanging="360"/>
      </w:pPr>
      <w:rPr>
        <w:rFonts w:ascii="Noto Sans Symbols" w:cs="Noto Sans Symbols" w:eastAsia="Noto Sans Symbols" w:hAnsi="Noto Sans Symbols"/>
        <w:vertAlign w:val="baseline"/>
      </w:rPr>
    </w:lvl>
    <w:lvl w:ilvl="4">
      <w:start w:val="1"/>
      <w:numFmt w:val="bullet"/>
      <w:lvlText w:val="o"/>
      <w:lvlJc w:val="left"/>
      <w:pPr>
        <w:ind w:left="4100" w:hanging="360"/>
      </w:pPr>
      <w:rPr>
        <w:rFonts w:ascii="Courier New" w:cs="Courier New" w:eastAsia="Courier New" w:hAnsi="Courier New"/>
        <w:vertAlign w:val="baseline"/>
      </w:rPr>
    </w:lvl>
    <w:lvl w:ilvl="5">
      <w:start w:val="1"/>
      <w:numFmt w:val="bullet"/>
      <w:lvlText w:val="▪"/>
      <w:lvlJc w:val="left"/>
      <w:pPr>
        <w:ind w:left="4820" w:hanging="360"/>
      </w:pPr>
      <w:rPr>
        <w:rFonts w:ascii="Noto Sans Symbols" w:cs="Noto Sans Symbols" w:eastAsia="Noto Sans Symbols" w:hAnsi="Noto Sans Symbols"/>
        <w:vertAlign w:val="baseline"/>
      </w:rPr>
    </w:lvl>
    <w:lvl w:ilvl="6">
      <w:start w:val="1"/>
      <w:numFmt w:val="bullet"/>
      <w:lvlText w:val="●"/>
      <w:lvlJc w:val="left"/>
      <w:pPr>
        <w:ind w:left="5540" w:hanging="360"/>
      </w:pPr>
      <w:rPr>
        <w:rFonts w:ascii="Noto Sans Symbols" w:cs="Noto Sans Symbols" w:eastAsia="Noto Sans Symbols" w:hAnsi="Noto Sans Symbols"/>
        <w:vertAlign w:val="baseline"/>
      </w:rPr>
    </w:lvl>
    <w:lvl w:ilvl="7">
      <w:start w:val="1"/>
      <w:numFmt w:val="bullet"/>
      <w:lvlText w:val="o"/>
      <w:lvlJc w:val="left"/>
      <w:pPr>
        <w:ind w:left="6260" w:hanging="360"/>
      </w:pPr>
      <w:rPr>
        <w:rFonts w:ascii="Courier New" w:cs="Courier New" w:eastAsia="Courier New" w:hAnsi="Courier New"/>
        <w:vertAlign w:val="baseline"/>
      </w:rPr>
    </w:lvl>
    <w:lvl w:ilvl="8">
      <w:start w:val="1"/>
      <w:numFmt w:val="bullet"/>
      <w:lvlText w:val="▪"/>
      <w:lvlJc w:val="left"/>
      <w:pPr>
        <w:ind w:left="6980" w:hanging="360"/>
      </w:pPr>
      <w:rPr>
        <w:rFonts w:ascii="Noto Sans Symbols" w:cs="Noto Sans Symbols" w:eastAsia="Noto Sans Symbols" w:hAnsi="Noto Sans Symbols"/>
        <w:vertAlign w:val="baseline"/>
      </w:rPr>
    </w:lvl>
  </w:abstractNum>
  <w:abstractNum w:abstractNumId="40">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1">
    <w:lvl w:ilvl="0">
      <w:start w:val="1"/>
      <w:numFmt w:val="bullet"/>
      <w:lvlText w:val="●"/>
      <w:lvlJc w:val="left"/>
      <w:pPr>
        <w:ind w:left="1080" w:hanging="360"/>
      </w:pPr>
      <w:rPr>
        <w:rFonts w:ascii="Noto Sans Symbols" w:cs="Noto Sans Symbols" w:eastAsia="Noto Sans Symbols" w:hAnsi="Noto Sans Symbols"/>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Symbols" w:cs="Noto Sans Symbols" w:eastAsia="Noto Sans Symbols" w:hAnsi="Noto Sans Symbols"/>
        <w:vertAlign w:val="baseline"/>
      </w:rPr>
    </w:lvl>
    <w:lvl w:ilvl="3">
      <w:start w:val="1"/>
      <w:numFmt w:val="bullet"/>
      <w:lvlText w:val="●"/>
      <w:lvlJc w:val="left"/>
      <w:pPr>
        <w:ind w:left="2880" w:hanging="360"/>
      </w:pPr>
      <w:rPr>
        <w:rFonts w:ascii="Noto Sans Symbols" w:cs="Noto Sans Symbols" w:eastAsia="Noto Sans Symbols" w:hAnsi="Noto Sans Symbol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Symbols" w:cs="Noto Sans Symbols" w:eastAsia="Noto Sans Symbols" w:hAnsi="Noto Sans Symbols"/>
        <w:vertAlign w:val="baseline"/>
      </w:rPr>
    </w:lvl>
    <w:lvl w:ilvl="6">
      <w:start w:val="1"/>
      <w:numFmt w:val="bullet"/>
      <w:lvlText w:val="●"/>
      <w:lvlJc w:val="left"/>
      <w:pPr>
        <w:ind w:left="5040" w:hanging="360"/>
      </w:pPr>
      <w:rPr>
        <w:rFonts w:ascii="Noto Sans Symbols" w:cs="Noto Sans Symbols" w:eastAsia="Noto Sans Symbols" w:hAnsi="Noto Sans Symbol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Symbols" w:cs="Noto Sans Symbols" w:eastAsia="Noto Sans Symbols" w:hAnsi="Noto Sans Symbols"/>
        <w:vertAlign w:val="baseline"/>
      </w:rPr>
    </w:lvl>
  </w:abstractNum>
  <w:abstractNum w:abstractNumId="42">
    <w:lvl w:ilvl="0">
      <w:start w:val="1"/>
      <w:numFmt w:val="bullet"/>
      <w:lvlText w:val="●"/>
      <w:lvlJc w:val="left"/>
      <w:pPr>
        <w:ind w:left="360" w:hanging="360"/>
      </w:pPr>
      <w:rPr>
        <w:rFonts w:ascii="Noto Sans Symbols" w:cs="Noto Sans Symbols" w:eastAsia="Noto Sans Symbols" w:hAnsi="Noto Sans Symbols"/>
        <w:vertAlign w:val="baseline"/>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43">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4">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5">
    <w:lvl w:ilvl="0">
      <w:start w:val="1"/>
      <w:numFmt w:val="lowerLetter"/>
      <w:lvlText w:val="%1)"/>
      <w:lvlJc w:val="left"/>
      <w:pPr>
        <w:ind w:left="720" w:hanging="360"/>
      </w:pPr>
      <w:rPr>
        <w:vertAlign w:val="baseline"/>
      </w:rPr>
    </w:lvl>
    <w:lvl w:ilvl="1">
      <w:start w:val="1"/>
      <w:numFmt w:val="decimal"/>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6">
    <w:lvl w:ilvl="0">
      <w:start w:val="1"/>
      <w:numFmt w:val="lowerLetter"/>
      <w:lvlText w:val="%1)"/>
      <w:lvlJc w:val="left"/>
      <w:pPr>
        <w:ind w:left="570" w:hanging="360"/>
      </w:pPr>
      <w:rPr>
        <w:strike w:val="0"/>
        <w:color w:val="000000"/>
        <w:vertAlign w:val="baseline"/>
      </w:rPr>
    </w:lvl>
    <w:lvl w:ilvl="1">
      <w:start w:val="1"/>
      <w:numFmt w:val="lowerLetter"/>
      <w:lvlText w:val="%2."/>
      <w:lvlJc w:val="left"/>
      <w:pPr>
        <w:ind w:left="1290" w:hanging="360"/>
      </w:pPr>
      <w:rPr>
        <w:vertAlign w:val="baseline"/>
      </w:rPr>
    </w:lvl>
    <w:lvl w:ilvl="2">
      <w:start w:val="1"/>
      <w:numFmt w:val="lowerRoman"/>
      <w:lvlText w:val="%3."/>
      <w:lvlJc w:val="right"/>
      <w:pPr>
        <w:ind w:left="2010" w:hanging="180"/>
      </w:pPr>
      <w:rPr>
        <w:vertAlign w:val="baseline"/>
      </w:rPr>
    </w:lvl>
    <w:lvl w:ilvl="3">
      <w:start w:val="1"/>
      <w:numFmt w:val="decimal"/>
      <w:lvlText w:val="%4."/>
      <w:lvlJc w:val="left"/>
      <w:pPr>
        <w:ind w:left="2730" w:hanging="360"/>
      </w:pPr>
      <w:rPr>
        <w:vertAlign w:val="baseline"/>
      </w:rPr>
    </w:lvl>
    <w:lvl w:ilvl="4">
      <w:start w:val="1"/>
      <w:numFmt w:val="lowerLetter"/>
      <w:lvlText w:val="%5."/>
      <w:lvlJc w:val="left"/>
      <w:pPr>
        <w:ind w:left="3450" w:hanging="360"/>
      </w:pPr>
      <w:rPr>
        <w:vertAlign w:val="baseline"/>
      </w:rPr>
    </w:lvl>
    <w:lvl w:ilvl="5">
      <w:start w:val="1"/>
      <w:numFmt w:val="lowerRoman"/>
      <w:lvlText w:val="%6."/>
      <w:lvlJc w:val="right"/>
      <w:pPr>
        <w:ind w:left="4170" w:hanging="180"/>
      </w:pPr>
      <w:rPr>
        <w:vertAlign w:val="baseline"/>
      </w:rPr>
    </w:lvl>
    <w:lvl w:ilvl="6">
      <w:start w:val="1"/>
      <w:numFmt w:val="decimal"/>
      <w:lvlText w:val="%7."/>
      <w:lvlJc w:val="left"/>
      <w:pPr>
        <w:ind w:left="4890" w:hanging="360"/>
      </w:pPr>
      <w:rPr>
        <w:vertAlign w:val="baseline"/>
      </w:rPr>
    </w:lvl>
    <w:lvl w:ilvl="7">
      <w:start w:val="1"/>
      <w:numFmt w:val="lowerLetter"/>
      <w:lvlText w:val="%8."/>
      <w:lvlJc w:val="left"/>
      <w:pPr>
        <w:ind w:left="5610" w:hanging="360"/>
      </w:pPr>
      <w:rPr>
        <w:vertAlign w:val="baseline"/>
      </w:rPr>
    </w:lvl>
    <w:lvl w:ilvl="8">
      <w:start w:val="1"/>
      <w:numFmt w:val="lowerRoman"/>
      <w:lvlText w:val="%9."/>
      <w:lvlJc w:val="right"/>
      <w:pPr>
        <w:ind w:left="6330" w:hanging="180"/>
      </w:pPr>
      <w:rPr>
        <w:vertAlign w:val="baseline"/>
      </w:rPr>
    </w:lvl>
  </w:abstractNum>
  <w:abstractNum w:abstractNumId="47">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8">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9">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4">
    <w:lvl w:ilvl="0">
      <w:start w:val="1"/>
      <w:numFmt w:val="bullet"/>
      <w:lvlText w:val="●"/>
      <w:lvlJc w:val="left"/>
      <w:pPr>
        <w:ind w:left="720" w:hanging="360"/>
      </w:pPr>
      <w:rPr>
        <w:rFonts w:ascii="Noto Sans Symbols" w:cs="Noto Sans Symbols" w:eastAsia="Noto Sans Symbols" w:hAnsi="Noto Sans Symbols"/>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Symbols" w:cs="Noto Sans Symbols" w:eastAsia="Noto Sans Symbols" w:hAnsi="Noto Sans Symbols"/>
        <w:vertAlign w:val="baseline"/>
      </w:rPr>
    </w:lvl>
    <w:lvl w:ilvl="3">
      <w:start w:val="1"/>
      <w:numFmt w:val="bullet"/>
      <w:lvlText w:val="●"/>
      <w:lvlJc w:val="left"/>
      <w:pPr>
        <w:ind w:left="2880" w:hanging="360"/>
      </w:pPr>
      <w:rPr>
        <w:rFonts w:ascii="Noto Sans Symbols" w:cs="Noto Sans Symbols" w:eastAsia="Noto Sans Symbols" w:hAnsi="Noto Sans Symbol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Symbols" w:cs="Noto Sans Symbols" w:eastAsia="Noto Sans Symbols" w:hAnsi="Noto Sans Symbols"/>
        <w:vertAlign w:val="baseline"/>
      </w:rPr>
    </w:lvl>
    <w:lvl w:ilvl="6">
      <w:start w:val="1"/>
      <w:numFmt w:val="bullet"/>
      <w:lvlText w:val="●"/>
      <w:lvlJc w:val="left"/>
      <w:pPr>
        <w:ind w:left="5040" w:hanging="360"/>
      </w:pPr>
      <w:rPr>
        <w:rFonts w:ascii="Noto Sans Symbols" w:cs="Noto Sans Symbols" w:eastAsia="Noto Sans Symbols" w:hAnsi="Noto Sans Symbol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Symbols" w:cs="Noto Sans Symbols" w:eastAsia="Noto Sans Symbols" w:hAnsi="Noto Sans Symbols"/>
        <w:vertAlign w:val="baseline"/>
      </w:rPr>
    </w:lvl>
  </w:abstractNum>
  <w:abstractNum w:abstractNumId="55">
    <w:lvl w:ilvl="0">
      <w:start w:val="1"/>
      <w:numFmt w:val="bullet"/>
      <w:lvlText w:val="●"/>
      <w:lvlJc w:val="left"/>
      <w:pPr>
        <w:ind w:left="1077" w:hanging="360"/>
      </w:pPr>
      <w:rPr>
        <w:rFonts w:ascii="Noto Sans Symbols" w:cs="Noto Sans Symbols" w:eastAsia="Noto Sans Symbols" w:hAnsi="Noto Sans Symbols"/>
        <w:vertAlign w:val="baseline"/>
      </w:rPr>
    </w:lvl>
    <w:lvl w:ilvl="1">
      <w:start w:val="1"/>
      <w:numFmt w:val="bullet"/>
      <w:lvlText w:val="o"/>
      <w:lvlJc w:val="left"/>
      <w:pPr>
        <w:ind w:left="1797" w:hanging="360"/>
      </w:pPr>
      <w:rPr>
        <w:rFonts w:ascii="Courier New" w:cs="Courier New" w:eastAsia="Courier New" w:hAnsi="Courier New"/>
        <w:vertAlign w:val="baseline"/>
      </w:rPr>
    </w:lvl>
    <w:lvl w:ilvl="2">
      <w:start w:val="1"/>
      <w:numFmt w:val="bullet"/>
      <w:lvlText w:val="▪"/>
      <w:lvlJc w:val="left"/>
      <w:pPr>
        <w:ind w:left="2517" w:hanging="360"/>
      </w:pPr>
      <w:rPr>
        <w:rFonts w:ascii="Noto Sans Symbols" w:cs="Noto Sans Symbols" w:eastAsia="Noto Sans Symbols" w:hAnsi="Noto Sans Symbols"/>
        <w:vertAlign w:val="baseline"/>
      </w:rPr>
    </w:lvl>
    <w:lvl w:ilvl="3">
      <w:start w:val="1"/>
      <w:numFmt w:val="bullet"/>
      <w:lvlText w:val="●"/>
      <w:lvlJc w:val="left"/>
      <w:pPr>
        <w:ind w:left="3237" w:hanging="360"/>
      </w:pPr>
      <w:rPr>
        <w:rFonts w:ascii="Noto Sans Symbols" w:cs="Noto Sans Symbols" w:eastAsia="Noto Sans Symbols" w:hAnsi="Noto Sans Symbols"/>
        <w:vertAlign w:val="baseline"/>
      </w:rPr>
    </w:lvl>
    <w:lvl w:ilvl="4">
      <w:start w:val="1"/>
      <w:numFmt w:val="bullet"/>
      <w:lvlText w:val="o"/>
      <w:lvlJc w:val="left"/>
      <w:pPr>
        <w:ind w:left="3957" w:hanging="360"/>
      </w:pPr>
      <w:rPr>
        <w:rFonts w:ascii="Courier New" w:cs="Courier New" w:eastAsia="Courier New" w:hAnsi="Courier New"/>
        <w:vertAlign w:val="baseline"/>
      </w:rPr>
    </w:lvl>
    <w:lvl w:ilvl="5">
      <w:start w:val="1"/>
      <w:numFmt w:val="bullet"/>
      <w:lvlText w:val="▪"/>
      <w:lvlJc w:val="left"/>
      <w:pPr>
        <w:ind w:left="4677" w:hanging="360"/>
      </w:pPr>
      <w:rPr>
        <w:rFonts w:ascii="Noto Sans Symbols" w:cs="Noto Sans Symbols" w:eastAsia="Noto Sans Symbols" w:hAnsi="Noto Sans Symbols"/>
        <w:vertAlign w:val="baseline"/>
      </w:rPr>
    </w:lvl>
    <w:lvl w:ilvl="6">
      <w:start w:val="1"/>
      <w:numFmt w:val="bullet"/>
      <w:lvlText w:val="●"/>
      <w:lvlJc w:val="left"/>
      <w:pPr>
        <w:ind w:left="5397" w:hanging="360"/>
      </w:pPr>
      <w:rPr>
        <w:rFonts w:ascii="Noto Sans Symbols" w:cs="Noto Sans Symbols" w:eastAsia="Noto Sans Symbols" w:hAnsi="Noto Sans Symbols"/>
        <w:vertAlign w:val="baseline"/>
      </w:rPr>
    </w:lvl>
    <w:lvl w:ilvl="7">
      <w:start w:val="1"/>
      <w:numFmt w:val="bullet"/>
      <w:lvlText w:val="o"/>
      <w:lvlJc w:val="left"/>
      <w:pPr>
        <w:ind w:left="6117" w:hanging="360"/>
      </w:pPr>
      <w:rPr>
        <w:rFonts w:ascii="Courier New" w:cs="Courier New" w:eastAsia="Courier New" w:hAnsi="Courier New"/>
        <w:vertAlign w:val="baseline"/>
      </w:rPr>
    </w:lvl>
    <w:lvl w:ilvl="8">
      <w:start w:val="1"/>
      <w:numFmt w:val="bullet"/>
      <w:lvlText w:val="▪"/>
      <w:lvlJc w:val="left"/>
      <w:pPr>
        <w:ind w:left="6837" w:hanging="360"/>
      </w:pPr>
      <w:rPr>
        <w:rFonts w:ascii="Noto Sans Symbols" w:cs="Noto Sans Symbols" w:eastAsia="Noto Sans Symbols" w:hAnsi="Noto Sans Symbols"/>
        <w:vertAlign w:val="baseli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decimal"/>
      <w:lvlText w:val="%1)"/>
      <w:lvlJc w:val="left"/>
      <w:pPr>
        <w:ind w:left="720" w:hanging="360"/>
      </w:pPr>
      <w:rPr>
        <w:rFonts w:ascii="Tahoma" w:cs="Tahoma" w:eastAsia="Tahoma" w:hAnsi="Tahoma"/>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Symbols" w:cs="Noto Sans Symbols" w:eastAsia="Noto Sans Symbols" w:hAnsi="Noto Sans Symbols"/>
        <w:vertAlign w:val="baseline"/>
      </w:rPr>
    </w:lvl>
    <w:lvl w:ilvl="3">
      <w:start w:val="1"/>
      <w:numFmt w:val="bullet"/>
      <w:lvlText w:val="●"/>
      <w:lvlJc w:val="left"/>
      <w:pPr>
        <w:ind w:left="2880" w:hanging="360"/>
      </w:pPr>
      <w:rPr>
        <w:rFonts w:ascii="Noto Sans Symbols" w:cs="Noto Sans Symbols" w:eastAsia="Noto Sans Symbols" w:hAnsi="Noto Sans Symbol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Symbols" w:cs="Noto Sans Symbols" w:eastAsia="Noto Sans Symbols" w:hAnsi="Noto Sans Symbols"/>
        <w:vertAlign w:val="baseline"/>
      </w:rPr>
    </w:lvl>
    <w:lvl w:ilvl="6">
      <w:start w:val="1"/>
      <w:numFmt w:val="bullet"/>
      <w:lvlText w:val="●"/>
      <w:lvlJc w:val="left"/>
      <w:pPr>
        <w:ind w:left="5040" w:hanging="360"/>
      </w:pPr>
      <w:rPr>
        <w:rFonts w:ascii="Noto Sans Symbols" w:cs="Noto Sans Symbols" w:eastAsia="Noto Sans Symbols" w:hAnsi="Noto Sans Symbol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Symbols" w:cs="Noto Sans Symbols" w:eastAsia="Noto Sans Symbols" w:hAnsi="Noto Sans Symbols"/>
        <w:vertAlign w:val="baseline"/>
      </w:rPr>
    </w:lvl>
  </w:abstractNum>
  <w:abstractNum w:abstractNumId="58">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9">
    <w:lvl w:ilvl="0">
      <w:start w:val="1"/>
      <w:numFmt w:val="bullet"/>
      <w:lvlText w:val="●"/>
      <w:lvlJc w:val="left"/>
      <w:pPr>
        <w:ind w:left="1080" w:hanging="360"/>
      </w:pPr>
      <w:rPr>
        <w:rFonts w:ascii="Noto Sans Symbols" w:cs="Noto Sans Symbols" w:eastAsia="Noto Sans Symbols" w:hAnsi="Noto Sans Symbols"/>
        <w:vertAlign w:val="baseline"/>
      </w:rPr>
    </w:lvl>
    <w:lvl w:ilvl="1">
      <w:start w:val="1"/>
      <w:numFmt w:val="bullet"/>
      <w:lvlText w:val="o"/>
      <w:lvlJc w:val="left"/>
      <w:pPr>
        <w:ind w:left="1800" w:hanging="360"/>
      </w:pPr>
      <w:rPr>
        <w:rFonts w:ascii="Courier New" w:cs="Courier New" w:eastAsia="Courier New" w:hAnsi="Courier New"/>
        <w:vertAlign w:val="baseline"/>
      </w:rPr>
    </w:lvl>
    <w:lvl w:ilvl="2">
      <w:start w:val="1"/>
      <w:numFmt w:val="bullet"/>
      <w:lvlText w:val="▪"/>
      <w:lvlJc w:val="left"/>
      <w:pPr>
        <w:ind w:left="2520" w:hanging="360"/>
      </w:pPr>
      <w:rPr>
        <w:rFonts w:ascii="Noto Sans Symbols" w:cs="Noto Sans Symbols" w:eastAsia="Noto Sans Symbols" w:hAnsi="Noto Sans Symbols"/>
        <w:vertAlign w:val="baseline"/>
      </w:rPr>
    </w:lvl>
    <w:lvl w:ilvl="3">
      <w:start w:val="1"/>
      <w:numFmt w:val="bullet"/>
      <w:lvlText w:val="●"/>
      <w:lvlJc w:val="left"/>
      <w:pPr>
        <w:ind w:left="3240" w:hanging="360"/>
      </w:pPr>
      <w:rPr>
        <w:rFonts w:ascii="Noto Sans Symbols" w:cs="Noto Sans Symbols" w:eastAsia="Noto Sans Symbols" w:hAnsi="Noto Sans Symbols"/>
        <w:vertAlign w:val="baseline"/>
      </w:rPr>
    </w:lvl>
    <w:lvl w:ilvl="4">
      <w:start w:val="1"/>
      <w:numFmt w:val="bullet"/>
      <w:lvlText w:val="o"/>
      <w:lvlJc w:val="left"/>
      <w:pPr>
        <w:ind w:left="3960" w:hanging="360"/>
      </w:pPr>
      <w:rPr>
        <w:rFonts w:ascii="Courier New" w:cs="Courier New" w:eastAsia="Courier New" w:hAnsi="Courier New"/>
        <w:vertAlign w:val="baseline"/>
      </w:rPr>
    </w:lvl>
    <w:lvl w:ilvl="5">
      <w:start w:val="1"/>
      <w:numFmt w:val="bullet"/>
      <w:lvlText w:val="▪"/>
      <w:lvlJc w:val="left"/>
      <w:pPr>
        <w:ind w:left="4680" w:hanging="360"/>
      </w:pPr>
      <w:rPr>
        <w:rFonts w:ascii="Noto Sans Symbols" w:cs="Noto Sans Symbols" w:eastAsia="Noto Sans Symbols" w:hAnsi="Noto Sans Symbols"/>
        <w:vertAlign w:val="baseline"/>
      </w:rPr>
    </w:lvl>
    <w:lvl w:ilvl="6">
      <w:start w:val="1"/>
      <w:numFmt w:val="bullet"/>
      <w:lvlText w:val="●"/>
      <w:lvlJc w:val="left"/>
      <w:pPr>
        <w:ind w:left="5400" w:hanging="360"/>
      </w:pPr>
      <w:rPr>
        <w:rFonts w:ascii="Noto Sans Symbols" w:cs="Noto Sans Symbols" w:eastAsia="Noto Sans Symbols" w:hAnsi="Noto Sans Symbols"/>
        <w:vertAlign w:val="baseline"/>
      </w:rPr>
    </w:lvl>
    <w:lvl w:ilvl="7">
      <w:start w:val="1"/>
      <w:numFmt w:val="bullet"/>
      <w:lvlText w:val="o"/>
      <w:lvlJc w:val="left"/>
      <w:pPr>
        <w:ind w:left="6120" w:hanging="360"/>
      </w:pPr>
      <w:rPr>
        <w:rFonts w:ascii="Courier New" w:cs="Courier New" w:eastAsia="Courier New" w:hAnsi="Courier New"/>
        <w:vertAlign w:val="baseline"/>
      </w:rPr>
    </w:lvl>
    <w:lvl w:ilvl="8">
      <w:start w:val="1"/>
      <w:numFmt w:val="bullet"/>
      <w:lvlText w:val="▪"/>
      <w:lvlJc w:val="left"/>
      <w:pPr>
        <w:ind w:left="6840" w:hanging="360"/>
      </w:pPr>
      <w:rPr>
        <w:rFonts w:ascii="Noto Sans Symbols" w:cs="Noto Sans Symbols" w:eastAsia="Noto Sans Symbols" w:hAnsi="Noto Sans Symbols"/>
        <w:vertAlign w:val="baseline"/>
      </w:rPr>
    </w:lvl>
  </w:abstractNum>
  <w:abstractNum w:abstractNumId="60">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1">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2">
    <w:lvl w:ilvl="0">
      <w:start w:val="1"/>
      <w:numFmt w:val="bullet"/>
      <w:lvlText w:val="●"/>
      <w:lvlJc w:val="left"/>
      <w:pPr>
        <w:ind w:left="1080" w:hanging="360"/>
      </w:pPr>
      <w:rPr>
        <w:rFonts w:ascii="Noto Sans Symbols" w:cs="Noto Sans Symbols" w:eastAsia="Noto Sans Symbols" w:hAnsi="Noto Sans Symbols"/>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Symbols" w:cs="Noto Sans Symbols" w:eastAsia="Noto Sans Symbols" w:hAnsi="Noto Sans Symbols"/>
        <w:vertAlign w:val="baseline"/>
      </w:rPr>
    </w:lvl>
    <w:lvl w:ilvl="3">
      <w:start w:val="1"/>
      <w:numFmt w:val="bullet"/>
      <w:lvlText w:val="●"/>
      <w:lvlJc w:val="left"/>
      <w:pPr>
        <w:ind w:left="2880" w:hanging="360"/>
      </w:pPr>
      <w:rPr>
        <w:rFonts w:ascii="Noto Sans Symbols" w:cs="Noto Sans Symbols" w:eastAsia="Noto Sans Symbols" w:hAnsi="Noto Sans Symbol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Symbols" w:cs="Noto Sans Symbols" w:eastAsia="Noto Sans Symbols" w:hAnsi="Noto Sans Symbols"/>
        <w:vertAlign w:val="baseline"/>
      </w:rPr>
    </w:lvl>
    <w:lvl w:ilvl="6">
      <w:start w:val="1"/>
      <w:numFmt w:val="bullet"/>
      <w:lvlText w:val="●"/>
      <w:lvlJc w:val="left"/>
      <w:pPr>
        <w:ind w:left="5040" w:hanging="360"/>
      </w:pPr>
      <w:rPr>
        <w:rFonts w:ascii="Noto Sans Symbols" w:cs="Noto Sans Symbols" w:eastAsia="Noto Sans Symbols" w:hAnsi="Noto Sans Symbol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Symbols" w:cs="Noto Sans Symbols" w:eastAsia="Noto Sans Symbols" w:hAnsi="Noto Sans Symbols"/>
        <w:vertAlign w:val="baseline"/>
      </w:rPr>
    </w:lvl>
  </w:abstractNum>
  <w:abstractNum w:abstractNumId="63">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bullet"/>
      <w:lvlText w:val="●"/>
      <w:lvlJc w:val="left"/>
      <w:pPr>
        <w:ind w:left="1080" w:hanging="360"/>
      </w:pPr>
      <w:rPr>
        <w:rFonts w:ascii="Noto Sans Symbols" w:cs="Noto Sans Symbols" w:eastAsia="Noto Sans Symbols" w:hAnsi="Noto Sans Symbols"/>
        <w:vertAlign w:val="baseline"/>
      </w:rPr>
    </w:lvl>
    <w:lvl w:ilvl="1">
      <w:start w:val="1"/>
      <w:numFmt w:val="bullet"/>
      <w:lvlText w:val="o"/>
      <w:lvlJc w:val="left"/>
      <w:pPr>
        <w:ind w:left="1800" w:hanging="360"/>
      </w:pPr>
      <w:rPr>
        <w:rFonts w:ascii="Courier New" w:cs="Courier New" w:eastAsia="Courier New" w:hAnsi="Courier New"/>
        <w:vertAlign w:val="baseline"/>
      </w:rPr>
    </w:lvl>
    <w:lvl w:ilvl="2">
      <w:start w:val="1"/>
      <w:numFmt w:val="bullet"/>
      <w:lvlText w:val="▪"/>
      <w:lvlJc w:val="left"/>
      <w:pPr>
        <w:ind w:left="2520" w:hanging="360"/>
      </w:pPr>
      <w:rPr>
        <w:rFonts w:ascii="Noto Sans Symbols" w:cs="Noto Sans Symbols" w:eastAsia="Noto Sans Symbols" w:hAnsi="Noto Sans Symbols"/>
        <w:vertAlign w:val="baseline"/>
      </w:rPr>
    </w:lvl>
    <w:lvl w:ilvl="3">
      <w:start w:val="1"/>
      <w:numFmt w:val="bullet"/>
      <w:lvlText w:val="●"/>
      <w:lvlJc w:val="left"/>
      <w:pPr>
        <w:ind w:left="3240" w:hanging="360"/>
      </w:pPr>
      <w:rPr>
        <w:rFonts w:ascii="Noto Sans Symbols" w:cs="Noto Sans Symbols" w:eastAsia="Noto Sans Symbols" w:hAnsi="Noto Sans Symbols"/>
        <w:vertAlign w:val="baseline"/>
      </w:rPr>
    </w:lvl>
    <w:lvl w:ilvl="4">
      <w:start w:val="1"/>
      <w:numFmt w:val="bullet"/>
      <w:lvlText w:val="o"/>
      <w:lvlJc w:val="left"/>
      <w:pPr>
        <w:ind w:left="3960" w:hanging="360"/>
      </w:pPr>
      <w:rPr>
        <w:rFonts w:ascii="Courier New" w:cs="Courier New" w:eastAsia="Courier New" w:hAnsi="Courier New"/>
        <w:vertAlign w:val="baseline"/>
      </w:rPr>
    </w:lvl>
    <w:lvl w:ilvl="5">
      <w:start w:val="1"/>
      <w:numFmt w:val="bullet"/>
      <w:lvlText w:val="▪"/>
      <w:lvlJc w:val="left"/>
      <w:pPr>
        <w:ind w:left="4680" w:hanging="360"/>
      </w:pPr>
      <w:rPr>
        <w:rFonts w:ascii="Noto Sans Symbols" w:cs="Noto Sans Symbols" w:eastAsia="Noto Sans Symbols" w:hAnsi="Noto Sans Symbols"/>
        <w:vertAlign w:val="baseline"/>
      </w:rPr>
    </w:lvl>
    <w:lvl w:ilvl="6">
      <w:start w:val="1"/>
      <w:numFmt w:val="bullet"/>
      <w:lvlText w:val="●"/>
      <w:lvlJc w:val="left"/>
      <w:pPr>
        <w:ind w:left="5400" w:hanging="360"/>
      </w:pPr>
      <w:rPr>
        <w:rFonts w:ascii="Noto Sans Symbols" w:cs="Noto Sans Symbols" w:eastAsia="Noto Sans Symbols" w:hAnsi="Noto Sans Symbols"/>
        <w:vertAlign w:val="baseline"/>
      </w:rPr>
    </w:lvl>
    <w:lvl w:ilvl="7">
      <w:start w:val="1"/>
      <w:numFmt w:val="bullet"/>
      <w:lvlText w:val="o"/>
      <w:lvlJc w:val="left"/>
      <w:pPr>
        <w:ind w:left="6120" w:hanging="360"/>
      </w:pPr>
      <w:rPr>
        <w:rFonts w:ascii="Courier New" w:cs="Courier New" w:eastAsia="Courier New" w:hAnsi="Courier New"/>
        <w:vertAlign w:val="baseline"/>
      </w:rPr>
    </w:lvl>
    <w:lvl w:ilvl="8">
      <w:start w:val="1"/>
      <w:numFmt w:val="bullet"/>
      <w:lvlText w:val="▪"/>
      <w:lvlJc w:val="left"/>
      <w:pPr>
        <w:ind w:left="6840" w:hanging="360"/>
      </w:pPr>
      <w:rPr>
        <w:rFonts w:ascii="Noto Sans Symbols" w:cs="Noto Sans Symbols" w:eastAsia="Noto Sans Symbols" w:hAnsi="Noto Sans Symbols"/>
        <w:vertAlign w:val="baseline"/>
      </w:rPr>
    </w:lvl>
  </w:abstractNum>
  <w:abstractNum w:abstractNumId="66">
    <w:lvl w:ilvl="0">
      <w:start w:val="1"/>
      <w:numFmt w:val="bullet"/>
      <w:lvlText w:val="●"/>
      <w:lvlJc w:val="left"/>
      <w:pPr>
        <w:ind w:left="1074" w:hanging="360"/>
      </w:pPr>
      <w:rPr>
        <w:rFonts w:ascii="Noto Sans Symbols" w:cs="Noto Sans Symbols" w:eastAsia="Noto Sans Symbols" w:hAnsi="Noto Sans Symbols"/>
        <w:vertAlign w:val="baseline"/>
      </w:rPr>
    </w:lvl>
    <w:lvl w:ilvl="1">
      <w:start w:val="1"/>
      <w:numFmt w:val="bullet"/>
      <w:lvlText w:val="o"/>
      <w:lvlJc w:val="left"/>
      <w:pPr>
        <w:ind w:left="1794" w:hanging="360"/>
      </w:pPr>
      <w:rPr>
        <w:rFonts w:ascii="Courier New" w:cs="Courier New" w:eastAsia="Courier New" w:hAnsi="Courier New"/>
        <w:vertAlign w:val="baseline"/>
      </w:rPr>
    </w:lvl>
    <w:lvl w:ilvl="2">
      <w:start w:val="1"/>
      <w:numFmt w:val="bullet"/>
      <w:lvlText w:val="▪"/>
      <w:lvlJc w:val="left"/>
      <w:pPr>
        <w:ind w:left="2514" w:hanging="360"/>
      </w:pPr>
      <w:rPr>
        <w:rFonts w:ascii="Noto Sans Symbols" w:cs="Noto Sans Symbols" w:eastAsia="Noto Sans Symbols" w:hAnsi="Noto Sans Symbols"/>
        <w:vertAlign w:val="baseline"/>
      </w:rPr>
    </w:lvl>
    <w:lvl w:ilvl="3">
      <w:start w:val="1"/>
      <w:numFmt w:val="bullet"/>
      <w:lvlText w:val="●"/>
      <w:lvlJc w:val="left"/>
      <w:pPr>
        <w:ind w:left="3234" w:hanging="360"/>
      </w:pPr>
      <w:rPr>
        <w:rFonts w:ascii="Noto Sans Symbols" w:cs="Noto Sans Symbols" w:eastAsia="Noto Sans Symbols" w:hAnsi="Noto Sans Symbols"/>
        <w:vertAlign w:val="baseline"/>
      </w:rPr>
    </w:lvl>
    <w:lvl w:ilvl="4">
      <w:start w:val="1"/>
      <w:numFmt w:val="bullet"/>
      <w:lvlText w:val="o"/>
      <w:lvlJc w:val="left"/>
      <w:pPr>
        <w:ind w:left="3954" w:hanging="360"/>
      </w:pPr>
      <w:rPr>
        <w:rFonts w:ascii="Courier New" w:cs="Courier New" w:eastAsia="Courier New" w:hAnsi="Courier New"/>
        <w:vertAlign w:val="baseline"/>
      </w:rPr>
    </w:lvl>
    <w:lvl w:ilvl="5">
      <w:start w:val="1"/>
      <w:numFmt w:val="bullet"/>
      <w:lvlText w:val="▪"/>
      <w:lvlJc w:val="left"/>
      <w:pPr>
        <w:ind w:left="4674" w:hanging="360"/>
      </w:pPr>
      <w:rPr>
        <w:rFonts w:ascii="Noto Sans Symbols" w:cs="Noto Sans Symbols" w:eastAsia="Noto Sans Symbols" w:hAnsi="Noto Sans Symbols"/>
        <w:vertAlign w:val="baseline"/>
      </w:rPr>
    </w:lvl>
    <w:lvl w:ilvl="6">
      <w:start w:val="1"/>
      <w:numFmt w:val="bullet"/>
      <w:lvlText w:val="●"/>
      <w:lvlJc w:val="left"/>
      <w:pPr>
        <w:ind w:left="5394" w:hanging="360"/>
      </w:pPr>
      <w:rPr>
        <w:rFonts w:ascii="Noto Sans Symbols" w:cs="Noto Sans Symbols" w:eastAsia="Noto Sans Symbols" w:hAnsi="Noto Sans Symbols"/>
        <w:vertAlign w:val="baseline"/>
      </w:rPr>
    </w:lvl>
    <w:lvl w:ilvl="7">
      <w:start w:val="1"/>
      <w:numFmt w:val="bullet"/>
      <w:lvlText w:val="o"/>
      <w:lvlJc w:val="left"/>
      <w:pPr>
        <w:ind w:left="6114" w:hanging="360"/>
      </w:pPr>
      <w:rPr>
        <w:rFonts w:ascii="Courier New" w:cs="Courier New" w:eastAsia="Courier New" w:hAnsi="Courier New"/>
        <w:vertAlign w:val="baseline"/>
      </w:rPr>
    </w:lvl>
    <w:lvl w:ilvl="8">
      <w:start w:val="1"/>
      <w:numFmt w:val="bullet"/>
      <w:lvlText w:val="▪"/>
      <w:lvlJc w:val="left"/>
      <w:pPr>
        <w:ind w:left="6834" w:hanging="360"/>
      </w:pPr>
      <w:rPr>
        <w:rFonts w:ascii="Noto Sans Symbols" w:cs="Noto Sans Symbols" w:eastAsia="Noto Sans Symbols" w:hAnsi="Noto Sans Symbols"/>
        <w:vertAlign w:val="baseline"/>
      </w:rPr>
    </w:lvl>
  </w:abstractNum>
  <w:abstractNum w:abstractNumId="67">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8">
    <w:lvl w:ilvl="0">
      <w:start w:val="1"/>
      <w:numFmt w:val="bullet"/>
      <w:lvlText w:val="●"/>
      <w:lvlJc w:val="left"/>
      <w:pPr>
        <w:ind w:left="1073" w:hanging="360"/>
      </w:pPr>
      <w:rPr>
        <w:rFonts w:ascii="Noto Sans Symbols" w:cs="Noto Sans Symbols" w:eastAsia="Noto Sans Symbols" w:hAnsi="Noto Sans Symbols"/>
        <w:vertAlign w:val="baseline"/>
      </w:rPr>
    </w:lvl>
    <w:lvl w:ilvl="1">
      <w:start w:val="1"/>
      <w:numFmt w:val="bullet"/>
      <w:lvlText w:val="o"/>
      <w:lvlJc w:val="left"/>
      <w:pPr>
        <w:ind w:left="1793" w:hanging="360"/>
      </w:pPr>
      <w:rPr>
        <w:rFonts w:ascii="Courier New" w:cs="Courier New" w:eastAsia="Courier New" w:hAnsi="Courier New"/>
        <w:vertAlign w:val="baseline"/>
      </w:rPr>
    </w:lvl>
    <w:lvl w:ilvl="2">
      <w:start w:val="1"/>
      <w:numFmt w:val="bullet"/>
      <w:lvlText w:val="▪"/>
      <w:lvlJc w:val="left"/>
      <w:pPr>
        <w:ind w:left="2513" w:hanging="360"/>
      </w:pPr>
      <w:rPr>
        <w:rFonts w:ascii="Noto Sans Symbols" w:cs="Noto Sans Symbols" w:eastAsia="Noto Sans Symbols" w:hAnsi="Noto Sans Symbols"/>
        <w:vertAlign w:val="baseline"/>
      </w:rPr>
    </w:lvl>
    <w:lvl w:ilvl="3">
      <w:start w:val="1"/>
      <w:numFmt w:val="bullet"/>
      <w:lvlText w:val="●"/>
      <w:lvlJc w:val="left"/>
      <w:pPr>
        <w:ind w:left="3233" w:hanging="360"/>
      </w:pPr>
      <w:rPr>
        <w:rFonts w:ascii="Noto Sans Symbols" w:cs="Noto Sans Symbols" w:eastAsia="Noto Sans Symbols" w:hAnsi="Noto Sans Symbols"/>
        <w:vertAlign w:val="baseline"/>
      </w:rPr>
    </w:lvl>
    <w:lvl w:ilvl="4">
      <w:start w:val="1"/>
      <w:numFmt w:val="bullet"/>
      <w:lvlText w:val="o"/>
      <w:lvlJc w:val="left"/>
      <w:pPr>
        <w:ind w:left="3953" w:hanging="360"/>
      </w:pPr>
      <w:rPr>
        <w:rFonts w:ascii="Courier New" w:cs="Courier New" w:eastAsia="Courier New" w:hAnsi="Courier New"/>
        <w:vertAlign w:val="baseline"/>
      </w:rPr>
    </w:lvl>
    <w:lvl w:ilvl="5">
      <w:start w:val="1"/>
      <w:numFmt w:val="bullet"/>
      <w:lvlText w:val="▪"/>
      <w:lvlJc w:val="left"/>
      <w:pPr>
        <w:ind w:left="4673" w:hanging="360"/>
      </w:pPr>
      <w:rPr>
        <w:rFonts w:ascii="Noto Sans Symbols" w:cs="Noto Sans Symbols" w:eastAsia="Noto Sans Symbols" w:hAnsi="Noto Sans Symbols"/>
        <w:vertAlign w:val="baseline"/>
      </w:rPr>
    </w:lvl>
    <w:lvl w:ilvl="6">
      <w:start w:val="1"/>
      <w:numFmt w:val="bullet"/>
      <w:lvlText w:val="●"/>
      <w:lvlJc w:val="left"/>
      <w:pPr>
        <w:ind w:left="5393" w:hanging="360"/>
      </w:pPr>
      <w:rPr>
        <w:rFonts w:ascii="Noto Sans Symbols" w:cs="Noto Sans Symbols" w:eastAsia="Noto Sans Symbols" w:hAnsi="Noto Sans Symbols"/>
        <w:vertAlign w:val="baseline"/>
      </w:rPr>
    </w:lvl>
    <w:lvl w:ilvl="7">
      <w:start w:val="1"/>
      <w:numFmt w:val="bullet"/>
      <w:lvlText w:val="o"/>
      <w:lvlJc w:val="left"/>
      <w:pPr>
        <w:ind w:left="6113" w:hanging="360"/>
      </w:pPr>
      <w:rPr>
        <w:rFonts w:ascii="Courier New" w:cs="Courier New" w:eastAsia="Courier New" w:hAnsi="Courier New"/>
        <w:vertAlign w:val="baseline"/>
      </w:rPr>
    </w:lvl>
    <w:lvl w:ilvl="8">
      <w:start w:val="1"/>
      <w:numFmt w:val="bullet"/>
      <w:lvlText w:val="▪"/>
      <w:lvlJc w:val="left"/>
      <w:pPr>
        <w:ind w:left="6833" w:hanging="360"/>
      </w:pPr>
      <w:rPr>
        <w:rFonts w:ascii="Noto Sans Symbols" w:cs="Noto Sans Symbols" w:eastAsia="Noto Sans Symbols" w:hAnsi="Noto Sans Symbols"/>
        <w:vertAlign w:val="baseline"/>
      </w:rPr>
    </w:lvl>
  </w:abstractNum>
  <w:abstractNum w:abstractNumId="69">
    <w:lvl w:ilvl="0">
      <w:start w:val="1"/>
      <w:numFmt w:val="bullet"/>
      <w:lvlText w:val="●"/>
      <w:lvlJc w:val="left"/>
      <w:pPr>
        <w:ind w:left="360" w:hanging="360"/>
      </w:pPr>
      <w:rPr>
        <w:rFonts w:ascii="Noto Sans Symbols" w:cs="Noto Sans Symbols" w:eastAsia="Noto Sans Symbols" w:hAnsi="Noto Sans Symbols"/>
        <w:vertAlign w:val="baseline"/>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70">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71">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lvl w:ilvl="0">
      <w:start w:val="1"/>
      <w:numFmt w:val="bullet"/>
      <w:lvlText w:val="●"/>
      <w:lvlJc w:val="left"/>
      <w:pPr>
        <w:ind w:left="720" w:hanging="360"/>
      </w:pPr>
      <w:rPr>
        <w:rFonts w:ascii="Noto Sans Symbols" w:cs="Noto Sans Symbols" w:eastAsia="Noto Sans Symbols" w:hAnsi="Noto Sans Symbols"/>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Symbols" w:cs="Noto Sans Symbols" w:eastAsia="Noto Sans Symbols" w:hAnsi="Noto Sans Symbols"/>
        <w:vertAlign w:val="baseline"/>
      </w:rPr>
    </w:lvl>
    <w:lvl w:ilvl="3">
      <w:start w:val="1"/>
      <w:numFmt w:val="bullet"/>
      <w:lvlText w:val="●"/>
      <w:lvlJc w:val="left"/>
      <w:pPr>
        <w:ind w:left="2880" w:hanging="360"/>
      </w:pPr>
      <w:rPr>
        <w:rFonts w:ascii="Noto Sans Symbols" w:cs="Noto Sans Symbols" w:eastAsia="Noto Sans Symbols" w:hAnsi="Noto Sans Symbol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Symbols" w:cs="Noto Sans Symbols" w:eastAsia="Noto Sans Symbols" w:hAnsi="Noto Sans Symbols"/>
        <w:vertAlign w:val="baseline"/>
      </w:rPr>
    </w:lvl>
    <w:lvl w:ilvl="6">
      <w:start w:val="1"/>
      <w:numFmt w:val="bullet"/>
      <w:lvlText w:val="●"/>
      <w:lvlJc w:val="left"/>
      <w:pPr>
        <w:ind w:left="5040" w:hanging="360"/>
      </w:pPr>
      <w:rPr>
        <w:rFonts w:ascii="Noto Sans Symbols" w:cs="Noto Sans Symbols" w:eastAsia="Noto Sans Symbols" w:hAnsi="Noto Sans Symbol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Symbols" w:cs="Noto Sans Symbols" w:eastAsia="Noto Sans Symbols" w:hAnsi="Noto Sans Symbols"/>
        <w:vertAlign w:val="baseline"/>
      </w:rPr>
    </w:lvl>
  </w:abstractNum>
  <w:abstractNum w:abstractNumId="74">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75">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76">
    <w:lvl w:ilvl="0">
      <w:start w:val="1"/>
      <w:numFmt w:val="lowerLetter"/>
      <w:lvlText w:val="%1)"/>
      <w:lvlJc w:val="left"/>
      <w:pPr>
        <w:ind w:left="36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77">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78">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79">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docDefaults>
    <w:rPrDefault>
      <w:rPr>
        <w:rFonts w:ascii="Tahoma" w:cs="Tahoma" w:eastAsia="Tahoma" w:hAnsi="Tahoma"/>
        <w:sz w:val="24"/>
        <w:szCs w:val="24"/>
        <w:lang w:val="pl-PL"/>
      </w:rPr>
    </w:rPrDefault>
    <w:pPrDefault>
      <w:pPr>
        <w:ind w:hanging="1"/>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jc w:val="both"/>
    </w:pPr>
    <w:rPr>
      <w:rFonts w:ascii="Arial" w:cs="Arial" w:eastAsia="Arial" w:hAnsi="Arial"/>
      <w:b w:val="1"/>
      <w:i w:val="1"/>
      <w:color w:val="000000"/>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pPr>
    <w:rPr>
      <w:i w:val="1"/>
    </w:rPr>
  </w:style>
  <w:style w:type="paragraph" w:styleId="Heading5">
    <w:name w:val="heading 5"/>
    <w:basedOn w:val="Normal"/>
    <w:next w:val="Normal"/>
    <w:pPr>
      <w:keepNext w:val="1"/>
      <w:ind w:right="1275"/>
      <w:jc w:val="right"/>
    </w:pPr>
    <w:rPr>
      <w:rFonts w:ascii="Arial" w:cs="Arial" w:eastAsia="Arial" w:hAnsi="Arial"/>
      <w:i w:val="1"/>
    </w:rPr>
  </w:style>
  <w:style w:type="paragraph" w:styleId="Heading6">
    <w:name w:val="heading 6"/>
    <w:basedOn w:val="Normal"/>
    <w:next w:val="Normal"/>
    <w:pPr>
      <w:keepNext w:val="1"/>
      <w:jc w:val="both"/>
    </w:pPr>
    <w:rPr>
      <w:rFonts w:ascii="Arial" w:cs="Arial" w:eastAsia="Arial" w:hAnsi="Arial"/>
      <w:i w:val="1"/>
      <w:color w:val="000000"/>
    </w:rPr>
  </w:style>
  <w:style w:type="paragraph" w:styleId="Title">
    <w:name w:val="Title"/>
    <w:basedOn w:val="Normal"/>
    <w:next w:val="Normal"/>
    <w:pPr>
      <w:jc w:val="center"/>
    </w:pPr>
    <w:rPr>
      <w:rFonts w:ascii="Times New Roman" w:cs="Times New Roman" w:eastAsia="Times New Roman" w:hAnsi="Times New Roman"/>
      <w:b w:val="1"/>
      <w:color w:val="008000"/>
      <w:sz w:val="28"/>
      <w:szCs w:val="28"/>
    </w:rPr>
  </w:style>
  <w:style w:type="paragraph" w:styleId="Normalny" w:default="1">
    <w:name w:val="Normal"/>
    <w:qFormat w:val="1"/>
    <w:pPr>
      <w:suppressAutoHyphens w:val="1"/>
      <w:spacing w:line="1" w:lineRule="atLeast"/>
      <w:ind w:left="-1" w:leftChars="-1" w:hangingChars="1"/>
      <w:textDirection w:val="btLr"/>
      <w:textAlignment w:val="top"/>
      <w:outlineLvl w:val="0"/>
    </w:pPr>
    <w:rPr>
      <w:position w:val="-1"/>
    </w:rPr>
  </w:style>
  <w:style w:type="paragraph" w:styleId="Nagwek1">
    <w:name w:val="heading 1"/>
    <w:basedOn w:val="Normalny"/>
    <w:next w:val="Normalny"/>
    <w:uiPriority w:val="9"/>
    <w:qFormat w:val="1"/>
    <w:pPr>
      <w:keepNext w:val="1"/>
      <w:jc w:val="both"/>
    </w:pPr>
    <w:rPr>
      <w:rFonts w:ascii="Arial" w:hAnsi="Arial"/>
      <w:b w:val="1"/>
      <w:i w:val="1"/>
      <w:color w:val="000000"/>
    </w:rPr>
  </w:style>
  <w:style w:type="paragraph" w:styleId="Nagwek2">
    <w:name w:val="heading 2"/>
    <w:basedOn w:val="Normalny"/>
    <w:next w:val="Normalny"/>
    <w:uiPriority w:val="9"/>
    <w:semiHidden w:val="1"/>
    <w:unhideWhenUsed w:val="1"/>
    <w:qFormat w:val="1"/>
    <w:pPr>
      <w:keepNext w:val="1"/>
      <w:keepLines w:val="1"/>
      <w:spacing w:after="80" w:before="360"/>
      <w:outlineLvl w:val="1"/>
    </w:pPr>
    <w:rPr>
      <w:b w:val="1"/>
      <w:sz w:val="36"/>
      <w:szCs w:val="36"/>
    </w:rPr>
  </w:style>
  <w:style w:type="paragraph" w:styleId="Nagwek3">
    <w:name w:val="heading 3"/>
    <w:basedOn w:val="Normalny"/>
    <w:next w:val="Normalny"/>
    <w:uiPriority w:val="9"/>
    <w:semiHidden w:val="1"/>
    <w:unhideWhenUsed w:val="1"/>
    <w:qFormat w:val="1"/>
    <w:pPr>
      <w:keepNext w:val="1"/>
      <w:keepLines w:val="1"/>
      <w:spacing w:after="80" w:before="280"/>
      <w:outlineLvl w:val="2"/>
    </w:pPr>
    <w:rPr>
      <w:b w:val="1"/>
      <w:sz w:val="28"/>
      <w:szCs w:val="28"/>
    </w:rPr>
  </w:style>
  <w:style w:type="paragraph" w:styleId="Nagwek4">
    <w:name w:val="heading 4"/>
    <w:basedOn w:val="Normalny"/>
    <w:next w:val="Normalny"/>
    <w:uiPriority w:val="9"/>
    <w:semiHidden w:val="1"/>
    <w:unhideWhenUsed w:val="1"/>
    <w:qFormat w:val="1"/>
    <w:pPr>
      <w:keepNext w:val="1"/>
      <w:outlineLvl w:val="3"/>
    </w:pPr>
    <w:rPr>
      <w:i w:val="1"/>
    </w:rPr>
  </w:style>
  <w:style w:type="paragraph" w:styleId="Nagwek5">
    <w:name w:val="heading 5"/>
    <w:basedOn w:val="Normalny"/>
    <w:next w:val="Normalny"/>
    <w:uiPriority w:val="9"/>
    <w:semiHidden w:val="1"/>
    <w:unhideWhenUsed w:val="1"/>
    <w:qFormat w:val="1"/>
    <w:pPr>
      <w:keepNext w:val="1"/>
      <w:ind w:right="1275"/>
      <w:jc w:val="right"/>
      <w:outlineLvl w:val="4"/>
    </w:pPr>
    <w:rPr>
      <w:rFonts w:ascii="Arial" w:hAnsi="Arial"/>
      <w:i w:val="1"/>
    </w:rPr>
  </w:style>
  <w:style w:type="paragraph" w:styleId="Nagwek6">
    <w:name w:val="heading 6"/>
    <w:basedOn w:val="Normalny"/>
    <w:next w:val="Normalny"/>
    <w:uiPriority w:val="9"/>
    <w:semiHidden w:val="1"/>
    <w:unhideWhenUsed w:val="1"/>
    <w:qFormat w:val="1"/>
    <w:pPr>
      <w:keepNext w:val="1"/>
      <w:jc w:val="both"/>
      <w:outlineLvl w:val="5"/>
    </w:pPr>
    <w:rPr>
      <w:rFonts w:ascii="Arial" w:hAnsi="Arial"/>
      <w:i w:val="1"/>
      <w:color w:val="000000"/>
    </w:rPr>
  </w:style>
  <w:style w:type="paragraph" w:styleId="Nagwek7">
    <w:name w:val="heading 7"/>
    <w:basedOn w:val="Normalny"/>
    <w:next w:val="Normalny"/>
    <w:pPr>
      <w:keepNext w:val="1"/>
      <w:jc w:val="both"/>
      <w:outlineLvl w:val="6"/>
    </w:pPr>
    <w:rPr>
      <w:rFonts w:ascii="Arial" w:hAnsi="Arial"/>
      <w:i w:val="1"/>
      <w:sz w:val="20"/>
    </w:rPr>
  </w:style>
  <w:style w:type="paragraph" w:styleId="Nagwek9">
    <w:name w:val="heading 9"/>
    <w:basedOn w:val="Normalny"/>
    <w:next w:val="Normalny"/>
    <w:pPr>
      <w:keepNext w:val="1"/>
      <w:jc w:val="center"/>
      <w:outlineLvl w:val="8"/>
    </w:pPr>
    <w:rPr>
      <w:rFonts w:ascii="Arial" w:hAnsi="Arial"/>
      <w:b w:val="1"/>
      <w:i w:val="1"/>
    </w:rPr>
  </w:style>
  <w:style w:type="character" w:styleId="Domylnaczcionkaakapitu" w:default="1">
    <w:name w:val="Default Paragraph Font"/>
    <w:uiPriority w:val="1"/>
    <w:semiHidden w:val="1"/>
    <w:unhideWhenUsed w:val="1"/>
  </w:style>
  <w:style w:type="table" w:styleId="Standardowy" w:default="1">
    <w:name w:val="Normal Table"/>
    <w:uiPriority w:val="99"/>
    <w:semiHidden w:val="1"/>
    <w:unhideWhenUsed w:val="1"/>
    <w:tblPr>
      <w:tblInd w:w="0.0" w:type="dxa"/>
      <w:tblCellMar>
        <w:top w:w="0.0" w:type="dxa"/>
        <w:left w:w="108.0" w:type="dxa"/>
        <w:bottom w:w="0.0" w:type="dxa"/>
        <w:right w:w="108.0" w:type="dxa"/>
      </w:tblCellMar>
    </w:tblPr>
  </w:style>
  <w:style w:type="numbering" w:styleId="Bezlisty" w:default="1">
    <w:name w:val="No List"/>
    <w:uiPriority w:val="99"/>
    <w:semiHidden w:val="1"/>
    <w:unhideWhenUsed w:val="1"/>
  </w:style>
  <w:style w:type="table" w:styleId="TableNormal" w:customStyle="1">
    <w:name w:val="Table Normal"/>
    <w:tblPr>
      <w:tblCellMar>
        <w:top w:w="0.0" w:type="dxa"/>
        <w:left w:w="0.0" w:type="dxa"/>
        <w:bottom w:w="0.0" w:type="dxa"/>
        <w:right w:w="0.0" w:type="dxa"/>
      </w:tblCellMar>
    </w:tblPr>
  </w:style>
  <w:style w:type="paragraph" w:styleId="Tytu">
    <w:name w:val="Title"/>
    <w:basedOn w:val="Normalny"/>
    <w:uiPriority w:val="10"/>
    <w:qFormat w:val="1"/>
    <w:pPr>
      <w:jc w:val="center"/>
    </w:pPr>
    <w:rPr>
      <w:rFonts w:ascii="Times New Roman" w:hAnsi="Times New Roman"/>
      <w:b w:val="1"/>
      <w:color w:val="008000"/>
      <w:sz w:val="28"/>
    </w:rPr>
  </w:style>
  <w:style w:type="table" w:styleId="TableNormal1" w:customStyle="1">
    <w:name w:val="Table Normal1"/>
    <w:tblPr>
      <w:tblCellMar>
        <w:top w:w="0.0" w:type="dxa"/>
        <w:left w:w="0.0" w:type="dxa"/>
        <w:bottom w:w="0.0" w:type="dxa"/>
        <w:right w:w="0.0" w:type="dxa"/>
      </w:tblCellMar>
    </w:tblPr>
  </w:style>
  <w:style w:type="paragraph" w:styleId="Nagwek2Title2Paragraaf" w:customStyle="1">
    <w:name w:val="Nagłówek 2;Title 2;Paragraaf"/>
    <w:basedOn w:val="Normalny"/>
    <w:next w:val="Normalny"/>
    <w:pPr>
      <w:keepNext w:val="1"/>
      <w:jc w:val="both"/>
      <w:outlineLvl w:val="1"/>
    </w:pPr>
    <w:rPr>
      <w:rFonts w:ascii="Arial" w:hAnsi="Arial"/>
      <w:color w:val="0000ff"/>
      <w:sz w:val="28"/>
    </w:rPr>
  </w:style>
  <w:style w:type="paragraph" w:styleId="Nagwek3Subparagraaf" w:customStyle="1">
    <w:name w:val="Nagłówek 3;Subparagraaf"/>
    <w:basedOn w:val="Normalny"/>
    <w:next w:val="Normalny"/>
    <w:pPr>
      <w:keepNext w:val="1"/>
      <w:jc w:val="both"/>
      <w:outlineLvl w:val="2"/>
    </w:pPr>
    <w:rPr>
      <w:rFonts w:ascii="Arial" w:hAnsi="Arial"/>
      <w:b w:val="1"/>
      <w:i w:val="1"/>
      <w:color w:val="0000ff"/>
      <w:sz w:val="28"/>
    </w:rPr>
  </w:style>
  <w:style w:type="paragraph" w:styleId="Nagwek8Rysunek" w:customStyle="1">
    <w:name w:val="Nagłówek 8;Rysunek"/>
    <w:basedOn w:val="Normalny"/>
    <w:next w:val="Normalny"/>
    <w:pPr>
      <w:keepNext w:val="1"/>
      <w:outlineLvl w:val="7"/>
    </w:pPr>
    <w:rPr>
      <w:rFonts w:ascii="Arial" w:hAnsi="Arial"/>
      <w:b w:val="1"/>
      <w:i w:val="1"/>
      <w:sz w:val="36"/>
      <w:u w:val="single"/>
    </w:rPr>
  </w:style>
  <w:style w:type="paragraph" w:styleId="Tekstpodstawowywcity3">
    <w:name w:val="Body Text Indent 3"/>
    <w:basedOn w:val="Normalny"/>
    <w:pPr>
      <w:ind w:left="283"/>
      <w:jc w:val="both"/>
    </w:pPr>
    <w:rPr>
      <w:rFonts w:ascii="Arial" w:hAnsi="Arial"/>
      <w:i w:val="1"/>
    </w:rPr>
  </w:style>
  <w:style w:type="paragraph" w:styleId="Tekstpodstawowywcity2">
    <w:name w:val="Body Text Indent 2"/>
    <w:basedOn w:val="Normalny"/>
    <w:pPr>
      <w:ind w:left="284" w:hanging="284"/>
    </w:pPr>
    <w:rPr>
      <w:rFonts w:ascii="Times New Roman" w:hAnsi="Times New Roman"/>
      <w:sz w:val="28"/>
    </w:rPr>
  </w:style>
  <w:style w:type="paragraph" w:styleId="Tekstpodstawowy2">
    <w:name w:val="Body Text 2"/>
    <w:basedOn w:val="Normalny"/>
    <w:rPr>
      <w:rFonts w:ascii="Times New Roman" w:hAnsi="Times New Roman"/>
    </w:rPr>
  </w:style>
  <w:style w:type="paragraph" w:styleId="Tekstpodstawowywcity">
    <w:name w:val="Body Text Indent"/>
    <w:basedOn w:val="Normalny"/>
    <w:pPr>
      <w:ind w:left="426"/>
    </w:pPr>
    <w:rPr>
      <w:rFonts w:ascii="Arial" w:hAnsi="Arial"/>
      <w:i w:val="1"/>
      <w:color w:val="000000"/>
    </w:rPr>
  </w:style>
  <w:style w:type="paragraph" w:styleId="Tekstpodstawowy">
    <w:name w:val="Body Text"/>
    <w:basedOn w:val="Normalny"/>
    <w:pPr>
      <w:jc w:val="both"/>
    </w:pPr>
    <w:rPr>
      <w:rFonts w:ascii="Arial" w:hAnsi="Arial"/>
      <w:b w:val="1"/>
      <w:i w:val="1"/>
      <w:color w:val="0000ff"/>
    </w:rPr>
  </w:style>
  <w:style w:type="character" w:styleId="TekstpodstawowyZnak" w:customStyle="1">
    <w:name w:val="Tekst podstawowy Znak"/>
    <w:rPr>
      <w:rFonts w:ascii="Arial" w:hAnsi="Arial"/>
      <w:b w:val="1"/>
      <w:i w:val="1"/>
      <w:color w:val="0000ff"/>
      <w:w w:val="100"/>
      <w:position w:val="-1"/>
      <w:sz w:val="24"/>
      <w:effect w:val="none"/>
      <w:vertAlign w:val="baseline"/>
      <w:cs w:val="0"/>
      <w:em w:val="none"/>
    </w:rPr>
  </w:style>
  <w:style w:type="paragraph" w:styleId="Tekstpodstawowy3">
    <w:name w:val="Body Text 3"/>
    <w:basedOn w:val="Normalny"/>
    <w:pPr>
      <w:jc w:val="both"/>
    </w:pPr>
    <w:rPr>
      <w:rFonts w:ascii="Times New Roman" w:hAnsi="Times New Roman"/>
    </w:rPr>
  </w:style>
  <w:style w:type="character" w:styleId="Tekstpodstawowy3Znak" w:customStyle="1">
    <w:name w:val="Tekst podstawowy 3 Znak"/>
    <w:rPr>
      <w:w w:val="100"/>
      <w:position w:val="-1"/>
      <w:sz w:val="24"/>
      <w:effect w:val="none"/>
      <w:vertAlign w:val="baseline"/>
      <w:cs w:val="0"/>
      <w:em w:val="none"/>
    </w:rPr>
  </w:style>
  <w:style w:type="character" w:styleId="Numerstrony">
    <w:name w:val="page number"/>
    <w:basedOn w:val="Domylnaczcionkaakapitu"/>
    <w:rPr>
      <w:w w:val="100"/>
      <w:position w:val="-1"/>
      <w:effect w:val="none"/>
      <w:vertAlign w:val="baseline"/>
      <w:cs w:val="0"/>
      <w:em w:val="none"/>
    </w:rPr>
  </w:style>
  <w:style w:type="paragraph" w:styleId="Nagwek">
    <w:name w:val="header"/>
    <w:basedOn w:val="Normalny"/>
    <w:pPr>
      <w:tabs>
        <w:tab w:val="center" w:pos="4536"/>
        <w:tab w:val="right" w:pos="9072"/>
      </w:tabs>
    </w:pPr>
    <w:rPr>
      <w:rFonts w:ascii="Times New Roman" w:hAnsi="Times New Roman"/>
      <w:sz w:val="20"/>
    </w:rPr>
  </w:style>
  <w:style w:type="character" w:styleId="NagwekZnak" w:customStyle="1">
    <w:name w:val="Nagłówek Znak"/>
    <w:basedOn w:val="Domylnaczcionkaakapitu"/>
    <w:rPr>
      <w:w w:val="100"/>
      <w:position w:val="-1"/>
      <w:effect w:val="none"/>
      <w:vertAlign w:val="baseline"/>
      <w:cs w:val="0"/>
      <w:em w:val="none"/>
    </w:rPr>
  </w:style>
  <w:style w:type="paragraph" w:styleId="Stopka">
    <w:name w:val="footer"/>
    <w:basedOn w:val="Normalny"/>
    <w:pPr>
      <w:tabs>
        <w:tab w:val="center" w:pos="4536"/>
        <w:tab w:val="right" w:pos="9072"/>
      </w:tabs>
    </w:pPr>
  </w:style>
  <w:style w:type="paragraph" w:styleId="Tekstblokowy">
    <w:name w:val="Block Text"/>
    <w:basedOn w:val="Normalny"/>
    <w:pPr>
      <w:ind w:left="639" w:right="781"/>
      <w:jc w:val="both"/>
    </w:pPr>
    <w:rPr>
      <w:sz w:val="22"/>
    </w:rPr>
  </w:style>
  <w:style w:type="character" w:styleId="Odwoanieprzypisudolnego">
    <w:name w:val="footnote reference"/>
    <w:rPr>
      <w:w w:val="100"/>
      <w:position w:val="-1"/>
      <w:effect w:val="none"/>
      <w:vertAlign w:val="superscript"/>
      <w:cs w:val="0"/>
      <w:em w:val="none"/>
    </w:rPr>
  </w:style>
  <w:style w:type="character" w:styleId="Hipercze">
    <w:name w:val="Hyperlink"/>
    <w:rPr>
      <w:color w:val="0000ff"/>
      <w:w w:val="100"/>
      <w:position w:val="-1"/>
      <w:u w:val="single"/>
      <w:effect w:val="none"/>
      <w:vertAlign w:val="baseline"/>
      <w:cs w:val="0"/>
      <w:em w:val="none"/>
    </w:rPr>
  </w:style>
  <w:style w:type="paragraph" w:styleId="Tekstprzypisudolnego">
    <w:name w:val="footnote text"/>
    <w:basedOn w:val="Normalny"/>
    <w:rPr>
      <w:rFonts w:ascii="Times New Roman" w:hAnsi="Times New Roman"/>
      <w:sz w:val="20"/>
    </w:rPr>
  </w:style>
  <w:style w:type="paragraph" w:styleId="Tabela1" w:customStyle="1">
    <w:name w:val="Tabela 1"/>
    <w:basedOn w:val="Nagwek7"/>
    <w:pPr>
      <w:numPr>
        <w:numId w:val="4"/>
      </w:numPr>
      <w:ind w:left="1811"/>
      <w:jc w:val="center"/>
    </w:pPr>
    <w:rPr>
      <w:b w:val="1"/>
      <w:bCs w:val="1"/>
      <w:i w:val="0"/>
      <w:sz w:val="22"/>
      <w:szCs w:val="22"/>
    </w:rPr>
  </w:style>
  <w:style w:type="table" w:styleId="Tabela-Siatka">
    <w:name w:val="Table Grid"/>
    <w:basedOn w:val="Standardowy"/>
    <w:pPr>
      <w:suppressAutoHyphens w:val="1"/>
      <w:spacing w:line="1" w:lineRule="atLeast"/>
      <w:ind w:left="-1" w:leftChars="-1" w:hangingChars="1"/>
      <w:textDirection w:val="btLr"/>
      <w:textAlignment w:val="top"/>
      <w:outlineLvl w:val="0"/>
    </w:pPr>
    <w:rPr>
      <w:position w:val="-1"/>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Akapitzlist1" w:customStyle="1">
    <w:name w:val="Akapit z listą1"/>
    <w:basedOn w:val="Normalny"/>
    <w:pPr>
      <w:spacing w:after="200" w:line="276" w:lineRule="auto"/>
      <w:ind w:left="720"/>
    </w:pPr>
    <w:rPr>
      <w:rFonts w:ascii="Calibri" w:hAnsi="Calibri"/>
      <w:sz w:val="22"/>
      <w:szCs w:val="22"/>
      <w:lang w:eastAsia="en-US"/>
    </w:rPr>
  </w:style>
  <w:style w:type="paragraph" w:styleId="Tekstblokowy1" w:customStyle="1">
    <w:name w:val="Tekst blokowy1"/>
    <w:basedOn w:val="Normalny"/>
    <w:pPr>
      <w:suppressAutoHyphens w:val="0"/>
      <w:ind w:left="296" w:right="213"/>
      <w:jc w:val="both"/>
    </w:pPr>
    <w:rPr>
      <w:sz w:val="16"/>
      <w:szCs w:val="16"/>
      <w:lang w:eastAsia="zh-CN"/>
    </w:rPr>
  </w:style>
  <w:style w:type="paragraph" w:styleId="Akapitzlist">
    <w:name w:val="List Paragraph"/>
    <w:basedOn w:val="Normalny"/>
    <w:pPr>
      <w:suppressAutoHyphens w:val="0"/>
      <w:ind w:left="720"/>
      <w:contextualSpacing w:val="1"/>
    </w:pPr>
    <w:rPr>
      <w:rFonts w:ascii="Times New Roman" w:hAnsi="Times New Roman"/>
      <w:lang w:eastAsia="zh-CN"/>
    </w:rPr>
  </w:style>
  <w:style w:type="paragraph" w:styleId="Tekstdymka">
    <w:name w:val="Balloon Text"/>
    <w:basedOn w:val="Normalny"/>
    <w:qFormat w:val="1"/>
    <w:rPr>
      <w:sz w:val="16"/>
      <w:szCs w:val="16"/>
    </w:rPr>
  </w:style>
  <w:style w:type="character" w:styleId="TekstdymkaZnak" w:customStyle="1">
    <w:name w:val="Tekst dymka Znak"/>
    <w:rPr>
      <w:rFonts w:ascii="Tahoma" w:cs="Tahoma" w:hAnsi="Tahoma"/>
      <w:w w:val="100"/>
      <w:position w:val="-1"/>
      <w:sz w:val="16"/>
      <w:szCs w:val="16"/>
      <w:effect w:val="none"/>
      <w:vertAlign w:val="baseline"/>
      <w:cs w:val="0"/>
      <w:em w:val="none"/>
    </w:rPr>
  </w:style>
  <w:style w:type="character" w:styleId="WW8Num2z3" w:customStyle="1">
    <w:name w:val="WW8Num2z3"/>
    <w:rPr>
      <w:w w:val="100"/>
      <w:position w:val="-1"/>
      <w:effect w:val="none"/>
      <w:vertAlign w:val="baseline"/>
      <w:cs w:val="0"/>
      <w:em w:val="none"/>
    </w:rPr>
  </w:style>
  <w:style w:type="character" w:styleId="TekstprzypisukocowegoZnak" w:customStyle="1">
    <w:name w:val="Tekst przypisu końcowego Znak"/>
    <w:basedOn w:val="Domylnaczcionkaakapitu"/>
    <w:rPr>
      <w:w w:val="100"/>
      <w:position w:val="-1"/>
      <w:effect w:val="none"/>
      <w:vertAlign w:val="baseline"/>
      <w:cs w:val="0"/>
      <w:em w:val="none"/>
    </w:rPr>
  </w:style>
  <w:style w:type="paragraph" w:styleId="Tekstprzypisukocowego">
    <w:name w:val="endnote text"/>
    <w:basedOn w:val="Normalny"/>
    <w:qFormat w:val="1"/>
    <w:rPr>
      <w:rFonts w:ascii="Times New Roman" w:hAnsi="Times New Roman"/>
      <w:sz w:val="20"/>
    </w:rPr>
  </w:style>
  <w:style w:type="character" w:styleId="StopkaZnak" w:customStyle="1">
    <w:name w:val="Stopka Znak"/>
    <w:rPr>
      <w:rFonts w:ascii="Tahoma" w:hAnsi="Tahoma"/>
      <w:w w:val="100"/>
      <w:position w:val="-1"/>
      <w:sz w:val="24"/>
      <w:effect w:val="none"/>
      <w:vertAlign w:val="baseline"/>
      <w:cs w:val="0"/>
      <w:em w:val="none"/>
    </w:rPr>
  </w:style>
  <w:style w:type="paragraph" w:styleId="Default" w:customStyle="1">
    <w:name w:val="Default"/>
    <w:pPr>
      <w:suppressAutoHyphens w:val="1"/>
      <w:autoSpaceDE w:val="0"/>
      <w:autoSpaceDN w:val="0"/>
      <w:adjustRightInd w:val="0"/>
      <w:spacing w:line="1" w:lineRule="atLeast"/>
      <w:ind w:left="-1" w:leftChars="-1" w:hangingChars="1"/>
      <w:textDirection w:val="btLr"/>
      <w:textAlignment w:val="top"/>
      <w:outlineLvl w:val="0"/>
    </w:pPr>
    <w:rPr>
      <w:rFonts w:ascii="Verdana" w:cs="Verdana" w:hAnsi="Verdana"/>
      <w:color w:val="000000"/>
      <w:position w:val="-1"/>
    </w:rPr>
  </w:style>
  <w:style w:type="paragraph" w:styleId="NormalnyWeb">
    <w:name w:val="Normal (Web)"/>
    <w:basedOn w:val="Normalny"/>
    <w:pPr>
      <w:suppressAutoHyphens w:val="0"/>
      <w:spacing w:after="200" w:line="276" w:lineRule="auto"/>
    </w:pPr>
    <w:rPr>
      <w:rFonts w:ascii="Times New Roman" w:eastAsia="Calibri" w:hAnsi="Times New Roman"/>
      <w:lang w:eastAsia="zh-CN"/>
    </w:rPr>
  </w:style>
  <w:style w:type="paragraph" w:styleId="Nagwek3Tabela1" w:customStyle="1">
    <w:name w:val="Nagłówek 3 Tabela 1)"/>
    <w:basedOn w:val="Nagwek3Subparagraaf"/>
    <w:pPr>
      <w:keepNext w:val="0"/>
      <w:numPr>
        <w:numId w:val="51"/>
      </w:numPr>
      <w:suppressAutoHyphens w:val="0"/>
      <w:spacing w:after="60" w:before="60"/>
      <w:ind w:left="-1" w:hanging="1"/>
    </w:pPr>
    <w:rPr>
      <w:rFonts w:ascii="Tahoma" w:hAnsi="Tahoma"/>
      <w:b w:val="0"/>
      <w:i w:val="0"/>
      <w:color w:val="auto"/>
      <w:sz w:val="18"/>
    </w:rPr>
  </w:style>
  <w:style w:type="paragraph" w:styleId="Nagwek3Tabelaa" w:customStyle="1">
    <w:name w:val="Nagłówek 3 Tabela a)"/>
    <w:basedOn w:val="Nagwek3Tabela1"/>
    <w:pPr>
      <w:framePr w:lines="0" w:hSpace="141" w:wrap="around" w:hAnchor="page" w:vAnchor="text" w:xAlign="center" w:y="1"/>
      <w:numPr>
        <w:numId w:val="52"/>
      </w:numPr>
      <w:ind w:left="-1" w:hanging="1"/>
      <w:suppressOverlap w:val="1"/>
      <w:outlineLvl w:val="3"/>
    </w:pPr>
  </w:style>
  <w:style w:type="character" w:styleId="Odwoanieprzypisukocowego">
    <w:name w:val="endnote reference"/>
    <w:qFormat w:val="1"/>
    <w:rPr>
      <w:w w:val="100"/>
      <w:position w:val="-1"/>
      <w:effect w:val="none"/>
      <w:vertAlign w:val="superscript"/>
      <w:cs w:val="0"/>
      <w:em w:val="none"/>
    </w:rPr>
  </w:style>
  <w:style w:type="paragraph" w:styleId="Podtytu">
    <w:name w:val="Subtitle"/>
    <w:basedOn w:val="Normalny"/>
    <w:next w:val="Normalny"/>
    <w:uiPriority w:val="11"/>
    <w:qFormat w:val="1"/>
    <w:pPr>
      <w:keepNext w:val="1"/>
      <w:keepLines w:val="1"/>
      <w:spacing w:after="80" w:before="360"/>
    </w:pPr>
    <w:rPr>
      <w:rFonts w:ascii="Georgia" w:cs="Georgia" w:eastAsia="Georgia" w:hAnsi="Georgia"/>
      <w:i w:val="1"/>
      <w:color w:val="666666"/>
      <w:sz w:val="48"/>
      <w:szCs w:val="48"/>
    </w:rPr>
  </w:style>
  <w:style w:type="table" w:styleId="a" w:customStyle="1">
    <w:basedOn w:val="TableNormal1"/>
    <w:tblPr>
      <w:tblStyleRowBandSize w:val="1"/>
      <w:tblStyleColBandSize w:val="1"/>
      <w:tblCellMar>
        <w:left w:w="70.0" w:type="dxa"/>
        <w:right w:w="70.0" w:type="dxa"/>
      </w:tblCellMar>
    </w:tblPr>
  </w:style>
  <w:style w:type="table" w:styleId="a0" w:customStyle="1">
    <w:basedOn w:val="TableNormal1"/>
    <w:tblPr>
      <w:tblStyleRowBandSize w:val="1"/>
      <w:tblStyleColBandSize w:val="1"/>
      <w:tblCellMar>
        <w:left w:w="70.0" w:type="dxa"/>
        <w:right w:w="70.0" w:type="dxa"/>
      </w:tblCellMar>
    </w:tblPr>
  </w:style>
  <w:style w:type="table" w:styleId="a1" w:customStyle="1">
    <w:basedOn w:val="TableNormal1"/>
    <w:tblPr>
      <w:tblStyleRowBandSize w:val="1"/>
      <w:tblStyleColBandSize w:val="1"/>
      <w:tblCellMar>
        <w:left w:w="70.0" w:type="dxa"/>
        <w:right w:w="70.0" w:type="dxa"/>
      </w:tblCellMar>
    </w:tblPr>
  </w:style>
  <w:style w:type="table" w:styleId="a2" w:customStyle="1">
    <w:basedOn w:val="TableNormal1"/>
    <w:tblPr>
      <w:tblStyleRowBandSize w:val="1"/>
      <w:tblStyleColBandSize w:val="1"/>
      <w:tblCellMar>
        <w:left w:w="70.0" w:type="dxa"/>
        <w:right w:w="70.0" w:type="dxa"/>
      </w:tblCellMar>
    </w:tblPr>
  </w:style>
  <w:style w:type="table" w:styleId="a3" w:customStyle="1">
    <w:basedOn w:val="TableNormal1"/>
    <w:tblPr>
      <w:tblStyleRowBandSize w:val="1"/>
      <w:tblStyleColBandSize w:val="1"/>
      <w:tblCellMar>
        <w:left w:w="70.0" w:type="dxa"/>
        <w:right w:w="70.0" w:type="dxa"/>
      </w:tblCellMar>
    </w:tblPr>
  </w:style>
  <w:style w:type="table" w:styleId="a4" w:customStyle="1">
    <w:basedOn w:val="TableNormal1"/>
    <w:tblPr>
      <w:tblStyleRowBandSize w:val="1"/>
      <w:tblStyleColBandSize w:val="1"/>
      <w:tblCellMar>
        <w:left w:w="70.0" w:type="dxa"/>
        <w:right w:w="70.0" w:type="dxa"/>
      </w:tblCellMar>
    </w:tblPr>
  </w:style>
  <w:style w:type="table" w:styleId="a5" w:customStyle="1">
    <w:basedOn w:val="TableNormal1"/>
    <w:tblPr>
      <w:tblStyleRowBandSize w:val="1"/>
      <w:tblStyleColBandSize w:val="1"/>
      <w:tblCellMar>
        <w:left w:w="70.0" w:type="dxa"/>
        <w:right w:w="70.0" w:type="dxa"/>
      </w:tblCellMar>
    </w:tblPr>
  </w:style>
  <w:style w:type="table" w:styleId="a6" w:customStyle="1">
    <w:basedOn w:val="TableNormal1"/>
    <w:tblPr>
      <w:tblStyleRowBandSize w:val="1"/>
      <w:tblStyleColBandSize w:val="1"/>
      <w:tblCellMar>
        <w:left w:w="70.0" w:type="dxa"/>
        <w:right w:w="70.0" w:type="dxa"/>
      </w:tblCellMar>
    </w:tblPr>
  </w:style>
  <w:style w:type="table" w:styleId="a7" w:customStyle="1">
    <w:basedOn w:val="TableNormal1"/>
    <w:tblPr>
      <w:tblStyleRowBandSize w:val="1"/>
      <w:tblStyleColBandSize w:val="1"/>
      <w:tblCellMar>
        <w:left w:w="70.0" w:type="dxa"/>
        <w:right w:w="70.0" w:type="dxa"/>
      </w:tblCellMar>
    </w:tblPr>
  </w:style>
  <w:style w:type="table" w:styleId="a8" w:customStyle="1">
    <w:basedOn w:val="TableNormal1"/>
    <w:tblPr>
      <w:tblStyleRowBandSize w:val="1"/>
      <w:tblStyleColBandSize w:val="1"/>
      <w:tblCellMar>
        <w:left w:w="70.0" w:type="dxa"/>
        <w:right w:w="70.0" w:type="dxa"/>
      </w:tblCellMar>
    </w:tblPr>
  </w:style>
  <w:style w:type="table" w:styleId="a9" w:customStyle="1">
    <w:basedOn w:val="TableNormal1"/>
    <w:tblPr>
      <w:tblStyleRowBandSize w:val="1"/>
      <w:tblStyleColBandSize w:val="1"/>
      <w:tblCellMar>
        <w:left w:w="70.0" w:type="dxa"/>
        <w:right w:w="70.0" w:type="dxa"/>
      </w:tblCellMar>
    </w:tblPr>
  </w:style>
  <w:style w:type="table" w:styleId="aa" w:customStyle="1">
    <w:basedOn w:val="TableNormal1"/>
    <w:tblPr>
      <w:tblStyleRowBandSize w:val="1"/>
      <w:tblStyleColBandSize w:val="1"/>
      <w:tblCellMar>
        <w:left w:w="70.0" w:type="dxa"/>
        <w:right w:w="70.0" w:type="dxa"/>
      </w:tblCellMar>
    </w:tblPr>
  </w:style>
  <w:style w:type="table" w:styleId="ab" w:customStyle="1">
    <w:basedOn w:val="TableNormal1"/>
    <w:tblPr>
      <w:tblStyleRowBandSize w:val="1"/>
      <w:tblStyleColBandSize w:val="1"/>
      <w:tblCellMar>
        <w:left w:w="70.0" w:type="dxa"/>
        <w:right w:w="70.0" w:type="dxa"/>
      </w:tblCellMar>
    </w:tblPr>
  </w:style>
  <w:style w:type="table" w:styleId="ac" w:customStyle="1">
    <w:basedOn w:val="TableNormal1"/>
    <w:tblPr>
      <w:tblStyleRowBandSize w:val="1"/>
      <w:tblStyleColBandSize w:val="1"/>
      <w:tblCellMar>
        <w:left w:w="70.0" w:type="dxa"/>
        <w:right w:w="70.0" w:type="dxa"/>
      </w:tblCellMar>
    </w:tblPr>
  </w:style>
  <w:style w:type="table" w:styleId="ad" w:customStyle="1">
    <w:basedOn w:val="TableNormal1"/>
    <w:tblPr>
      <w:tblStyleRowBandSize w:val="1"/>
      <w:tblStyleColBandSize w:val="1"/>
      <w:tblCellMar>
        <w:left w:w="70.0" w:type="dxa"/>
        <w:right w:w="70.0" w:type="dxa"/>
      </w:tblCellMar>
    </w:tblPr>
  </w:style>
  <w:style w:type="table" w:styleId="ae" w:customStyle="1">
    <w:basedOn w:val="TableNormal1"/>
    <w:tblPr>
      <w:tblStyleRowBandSize w:val="1"/>
      <w:tblStyleColBandSize w:val="1"/>
      <w:tblCellMar>
        <w:left w:w="70.0" w:type="dxa"/>
        <w:right w:w="70.0" w:type="dxa"/>
      </w:tblCellMar>
    </w:tblPr>
  </w:style>
  <w:style w:type="table" w:styleId="af" w:customStyle="1">
    <w:basedOn w:val="TableNormal1"/>
    <w:tblPr>
      <w:tblStyleRowBandSize w:val="1"/>
      <w:tblStyleColBandSize w:val="1"/>
      <w:tblCellMar>
        <w:left w:w="70.0" w:type="dxa"/>
        <w:right w:w="70.0" w:type="dxa"/>
      </w:tblCellMar>
    </w:tblPr>
  </w:style>
  <w:style w:type="table" w:styleId="af0" w:customStyle="1">
    <w:basedOn w:val="TableNormal1"/>
    <w:tblPr>
      <w:tblStyleRowBandSize w:val="1"/>
      <w:tblStyleColBandSize w:val="1"/>
      <w:tblCellMar>
        <w:left w:w="70.0" w:type="dxa"/>
        <w:right w:w="70.0" w:type="dxa"/>
      </w:tblCellMar>
    </w:tblPr>
  </w:style>
  <w:style w:type="table" w:styleId="af1" w:customStyle="1">
    <w:basedOn w:val="TableNormal1"/>
    <w:tblPr>
      <w:tblStyleRowBandSize w:val="1"/>
      <w:tblStyleColBandSize w:val="1"/>
      <w:tblCellMar>
        <w:left w:w="70.0" w:type="dxa"/>
        <w:right w:w="70.0" w:type="dxa"/>
      </w:tblCellMar>
    </w:tblPr>
  </w:style>
  <w:style w:type="table" w:styleId="af2" w:customStyle="1">
    <w:basedOn w:val="TableNormal1"/>
    <w:tblPr>
      <w:tblStyleRowBandSize w:val="1"/>
      <w:tblStyleColBandSize w:val="1"/>
      <w:tblCellMar>
        <w:left w:w="70.0" w:type="dxa"/>
        <w:right w:w="70.0" w:type="dxa"/>
      </w:tblCellMar>
    </w:tblPr>
  </w:style>
  <w:style w:type="table" w:styleId="af3" w:customStyle="1">
    <w:basedOn w:val="TableNormal1"/>
    <w:tblPr>
      <w:tblStyleRowBandSize w:val="1"/>
      <w:tblStyleColBandSize w:val="1"/>
      <w:tblCellMar>
        <w:left w:w="70.0" w:type="dxa"/>
        <w:right w:w="70.0" w:type="dxa"/>
      </w:tblCellMar>
    </w:tblPr>
  </w:style>
  <w:style w:type="table" w:styleId="af4" w:customStyle="1">
    <w:basedOn w:val="TableNormal1"/>
    <w:tblPr>
      <w:tblStyleRowBandSize w:val="1"/>
      <w:tblStyleColBandSize w:val="1"/>
      <w:tblCellMar>
        <w:left w:w="70.0" w:type="dxa"/>
        <w:right w:w="70.0" w:type="dxa"/>
      </w:tblCellMar>
    </w:tblPr>
  </w:style>
  <w:style w:type="table" w:styleId="af5" w:customStyle="1">
    <w:basedOn w:val="TableNormal1"/>
    <w:tblPr>
      <w:tblStyleRowBandSize w:val="1"/>
      <w:tblStyleColBandSize w:val="1"/>
      <w:tblCellMar>
        <w:left w:w="70.0" w:type="dxa"/>
        <w:right w:w="70.0" w:type="dxa"/>
      </w:tblCellMar>
    </w:tblPr>
  </w:style>
  <w:style w:type="table" w:styleId="af6" w:customStyle="1">
    <w:basedOn w:val="TableNormal1"/>
    <w:tblPr>
      <w:tblStyleRowBandSize w:val="1"/>
      <w:tblStyleColBandSize w:val="1"/>
      <w:tblCellMar>
        <w:left w:w="70.0" w:type="dxa"/>
        <w:right w:w="70.0" w:type="dxa"/>
      </w:tblCellMar>
    </w:tblPr>
  </w:style>
  <w:style w:type="table" w:styleId="af7" w:customStyle="1">
    <w:basedOn w:val="TableNormal1"/>
    <w:tblPr>
      <w:tblStyleRowBandSize w:val="1"/>
      <w:tblStyleColBandSize w:val="1"/>
      <w:tblCellMar>
        <w:left w:w="70.0" w:type="dxa"/>
        <w:right w:w="70.0" w:type="dxa"/>
      </w:tblCellMar>
    </w:tblPr>
  </w:style>
  <w:style w:type="table" w:styleId="af8" w:customStyle="1">
    <w:basedOn w:val="TableNormal1"/>
    <w:tblPr>
      <w:tblStyleRowBandSize w:val="1"/>
      <w:tblStyleColBandSize w:val="1"/>
      <w:tblCellMar>
        <w:left w:w="70.0" w:type="dxa"/>
        <w:right w:w="70.0" w:type="dxa"/>
      </w:tblCellMar>
    </w:tblPr>
  </w:style>
  <w:style w:type="table" w:styleId="af9" w:customStyle="1">
    <w:basedOn w:val="TableNormal1"/>
    <w:tblPr>
      <w:tblStyleRowBandSize w:val="1"/>
      <w:tblStyleColBandSize w:val="1"/>
      <w:tblCellMar>
        <w:left w:w="70.0" w:type="dxa"/>
        <w:right w:w="70.0" w:type="dxa"/>
      </w:tblCellMar>
    </w:tblPr>
  </w:style>
  <w:style w:type="table" w:styleId="afa" w:customStyle="1">
    <w:basedOn w:val="TableNormal1"/>
    <w:tblPr>
      <w:tblStyleRowBandSize w:val="1"/>
      <w:tblStyleColBandSize w:val="1"/>
      <w:tblCellMar>
        <w:left w:w="70.0" w:type="dxa"/>
        <w:right w:w="70.0" w:type="dxa"/>
      </w:tblCellMar>
    </w:tblPr>
  </w:style>
  <w:style w:type="table" w:styleId="afb" w:customStyle="1">
    <w:basedOn w:val="TableNormal1"/>
    <w:tblPr>
      <w:tblStyleRowBandSize w:val="1"/>
      <w:tblStyleColBandSize w:val="1"/>
      <w:tblCellMar>
        <w:left w:w="70.0" w:type="dxa"/>
        <w:right w:w="70.0" w:type="dxa"/>
      </w:tblCellMar>
    </w:tblPr>
  </w:style>
  <w:style w:type="table" w:styleId="afc" w:customStyle="1">
    <w:basedOn w:val="TableNormal1"/>
    <w:tblPr>
      <w:tblStyleRowBandSize w:val="1"/>
      <w:tblStyleColBandSize w:val="1"/>
      <w:tblCellMar>
        <w:left w:w="70.0" w:type="dxa"/>
        <w:right w:w="70.0" w:type="dxa"/>
      </w:tblCellMar>
    </w:tblPr>
  </w:style>
  <w:style w:type="table" w:styleId="afd" w:customStyle="1">
    <w:basedOn w:val="TableNormal1"/>
    <w:tblPr>
      <w:tblStyleRowBandSize w:val="1"/>
      <w:tblStyleColBandSize w:val="1"/>
      <w:tblCellMar>
        <w:left w:w="70.0" w:type="dxa"/>
        <w:right w:w="70.0" w:type="dxa"/>
      </w:tblCellMar>
    </w:tblPr>
  </w:style>
  <w:style w:type="table" w:styleId="afe" w:customStyle="1">
    <w:basedOn w:val="TableNormal1"/>
    <w:tblPr>
      <w:tblStyleRowBandSize w:val="1"/>
      <w:tblStyleColBandSize w:val="1"/>
      <w:tblCellMar>
        <w:left w:w="70.0" w:type="dxa"/>
        <w:right w:w="70.0" w:type="dxa"/>
      </w:tblCellMar>
    </w:tblPr>
  </w:style>
  <w:style w:type="table" w:styleId="aff" w:customStyle="1">
    <w:basedOn w:val="TableNormal1"/>
    <w:tblPr>
      <w:tblStyleRowBandSize w:val="1"/>
      <w:tblStyleColBandSize w:val="1"/>
      <w:tblCellMar>
        <w:left w:w="70.0" w:type="dxa"/>
        <w:right w:w="70.0" w:type="dxa"/>
      </w:tblCellMar>
    </w:tblPr>
  </w:style>
  <w:style w:type="table" w:styleId="aff0" w:customStyle="1">
    <w:basedOn w:val="TableNormal1"/>
    <w:tblPr>
      <w:tblStyleRowBandSize w:val="1"/>
      <w:tblStyleColBandSize w:val="1"/>
      <w:tblCellMar>
        <w:left w:w="70.0" w:type="dxa"/>
        <w:right w:w="70.0" w:type="dxa"/>
      </w:tblCellMar>
    </w:tblPr>
  </w:style>
  <w:style w:type="table" w:styleId="aff1" w:customStyle="1">
    <w:basedOn w:val="TableNormal1"/>
    <w:tblPr>
      <w:tblStyleRowBandSize w:val="1"/>
      <w:tblStyleColBandSize w:val="1"/>
      <w:tblCellMar>
        <w:left w:w="70.0" w:type="dxa"/>
        <w:right w:w="70.0" w:type="dxa"/>
      </w:tblCellMar>
    </w:tblPr>
  </w:style>
  <w:style w:type="table" w:styleId="aff2" w:customStyle="1">
    <w:basedOn w:val="TableNormal1"/>
    <w:tblPr>
      <w:tblStyleRowBandSize w:val="1"/>
      <w:tblStyleColBandSize w:val="1"/>
      <w:tblCellMar>
        <w:left w:w="70.0" w:type="dxa"/>
        <w:right w:w="70.0" w:type="dxa"/>
      </w:tblCellMar>
    </w:tblPr>
  </w:style>
  <w:style w:type="table" w:styleId="aff3" w:customStyle="1">
    <w:basedOn w:val="TableNormal1"/>
    <w:tblPr>
      <w:tblStyleRowBandSize w:val="1"/>
      <w:tblStyleColBandSize w:val="1"/>
      <w:tblCellMar>
        <w:left w:w="70.0" w:type="dxa"/>
        <w:right w:w="70.0" w:type="dxa"/>
      </w:tblCellMar>
    </w:tblPr>
  </w:style>
  <w:style w:type="table" w:styleId="aff4" w:customStyle="1">
    <w:basedOn w:val="TableNormal1"/>
    <w:tblPr>
      <w:tblStyleRowBandSize w:val="1"/>
      <w:tblStyleColBandSize w:val="1"/>
      <w:tblCellMar>
        <w:left w:w="70.0" w:type="dxa"/>
        <w:right w:w="70.0" w:type="dxa"/>
      </w:tblCellMar>
    </w:tblPr>
  </w:style>
  <w:style w:type="table" w:styleId="aff5" w:customStyle="1">
    <w:basedOn w:val="TableNormal1"/>
    <w:tblPr>
      <w:tblStyleRowBandSize w:val="1"/>
      <w:tblStyleColBandSize w:val="1"/>
      <w:tblCellMar>
        <w:left w:w="70.0" w:type="dxa"/>
        <w:right w:w="70.0" w:type="dxa"/>
      </w:tblCellMar>
    </w:tblPr>
  </w:style>
  <w:style w:type="table" w:styleId="aff6" w:customStyle="1">
    <w:basedOn w:val="TableNormal1"/>
    <w:tblPr>
      <w:tblStyleRowBandSize w:val="1"/>
      <w:tblStyleColBandSize w:val="1"/>
      <w:tblCellMar>
        <w:left w:w="70.0" w:type="dxa"/>
        <w:right w:w="70.0" w:type="dxa"/>
      </w:tblCellMar>
    </w:tblPr>
  </w:style>
  <w:style w:type="table" w:styleId="aff7" w:customStyle="1">
    <w:basedOn w:val="TableNormal1"/>
    <w:tblPr>
      <w:tblStyleRowBandSize w:val="1"/>
      <w:tblStyleColBandSize w:val="1"/>
      <w:tblCellMar>
        <w:left w:w="70.0" w:type="dxa"/>
        <w:right w:w="70.0" w:type="dxa"/>
      </w:tblCellMar>
    </w:tblPr>
  </w:style>
  <w:style w:type="table" w:styleId="aff8" w:customStyle="1">
    <w:basedOn w:val="TableNormal1"/>
    <w:tblPr>
      <w:tblStyleRowBandSize w:val="1"/>
      <w:tblStyleColBandSize w:val="1"/>
      <w:tblCellMar>
        <w:left w:w="70.0" w:type="dxa"/>
        <w:right w:w="70.0" w:type="dxa"/>
      </w:tblCellMar>
    </w:tblPr>
  </w:style>
  <w:style w:type="table" w:styleId="aff9" w:customStyle="1">
    <w:basedOn w:val="Standardowy"/>
    <w:tblPr>
      <w:tblStyleRowBandSize w:val="1"/>
      <w:tblStyleColBandSize w:val="1"/>
      <w:tblCellMar>
        <w:left w:w="70.0" w:type="dxa"/>
        <w:right w:w="70.0" w:type="dxa"/>
      </w:tblCellMar>
    </w:tblPr>
  </w:style>
  <w:style w:type="table" w:styleId="affa" w:customStyle="1">
    <w:basedOn w:val="Standardowy"/>
    <w:tblPr>
      <w:tblStyleRowBandSize w:val="1"/>
      <w:tblStyleColBandSize w:val="1"/>
      <w:tblCellMar>
        <w:left w:w="70.0" w:type="dxa"/>
        <w:right w:w="70.0" w:type="dxa"/>
      </w:tblCellMar>
    </w:tblPr>
  </w:style>
  <w:style w:type="table" w:styleId="affb" w:customStyle="1">
    <w:basedOn w:val="Standardowy"/>
    <w:tblPr>
      <w:tblStyleRowBandSize w:val="1"/>
      <w:tblStyleColBandSize w:val="1"/>
      <w:tblCellMar>
        <w:left w:w="70.0" w:type="dxa"/>
        <w:right w:w="70.0" w:type="dxa"/>
      </w:tblCellMar>
    </w:tblPr>
  </w:style>
  <w:style w:type="table" w:styleId="affc" w:customStyle="1">
    <w:basedOn w:val="Standardowy"/>
    <w:tblPr>
      <w:tblStyleRowBandSize w:val="1"/>
      <w:tblStyleColBandSize w:val="1"/>
      <w:tblCellMar>
        <w:left w:w="70.0" w:type="dxa"/>
        <w:right w:w="70.0" w:type="dxa"/>
      </w:tblCellMar>
    </w:tblPr>
  </w:style>
  <w:style w:type="table" w:styleId="affd" w:customStyle="1">
    <w:basedOn w:val="Standardowy"/>
    <w:tblPr>
      <w:tblStyleRowBandSize w:val="1"/>
      <w:tblStyleColBandSize w:val="1"/>
      <w:tblCellMar>
        <w:left w:w="70.0" w:type="dxa"/>
        <w:right w:w="70.0" w:type="dxa"/>
      </w:tblCellMar>
    </w:tblPr>
  </w:style>
  <w:style w:type="table" w:styleId="affe" w:customStyle="1">
    <w:basedOn w:val="Standardowy"/>
    <w:tblPr>
      <w:tblStyleRowBandSize w:val="1"/>
      <w:tblStyleColBandSize w:val="1"/>
      <w:tblCellMar>
        <w:left w:w="70.0" w:type="dxa"/>
        <w:right w:w="70.0" w:type="dxa"/>
      </w:tblCellMar>
    </w:tblPr>
  </w:style>
  <w:style w:type="table" w:styleId="afff" w:customStyle="1">
    <w:basedOn w:val="Standardowy"/>
    <w:tblPr>
      <w:tblStyleRowBandSize w:val="1"/>
      <w:tblStyleColBandSize w:val="1"/>
      <w:tblCellMar>
        <w:left w:w="70.0" w:type="dxa"/>
        <w:right w:w="70.0" w:type="dxa"/>
      </w:tblCellMar>
    </w:tblPr>
  </w:style>
  <w:style w:type="table" w:styleId="afff0" w:customStyle="1">
    <w:basedOn w:val="Standardowy"/>
    <w:tblPr>
      <w:tblStyleRowBandSize w:val="1"/>
      <w:tblStyleColBandSize w:val="1"/>
      <w:tblCellMar>
        <w:left w:w="70.0" w:type="dxa"/>
        <w:right w:w="70.0" w:type="dxa"/>
      </w:tblCellMar>
    </w:tblPr>
  </w:style>
  <w:style w:type="table" w:styleId="afff1" w:customStyle="1">
    <w:basedOn w:val="Standardowy"/>
    <w:tblPr>
      <w:tblStyleRowBandSize w:val="1"/>
      <w:tblStyleColBandSize w:val="1"/>
      <w:tblCellMar>
        <w:left w:w="70.0" w:type="dxa"/>
        <w:right w:w="70.0" w:type="dxa"/>
      </w:tblCellMar>
    </w:tblPr>
  </w:style>
  <w:style w:type="table" w:styleId="afff2" w:customStyle="1">
    <w:basedOn w:val="Standardowy"/>
    <w:tblPr>
      <w:tblStyleRowBandSize w:val="1"/>
      <w:tblStyleColBandSize w:val="1"/>
      <w:tblCellMar>
        <w:left w:w="70.0" w:type="dxa"/>
        <w:right w:w="70.0" w:type="dxa"/>
      </w:tblCellMar>
    </w:tblPr>
  </w:style>
  <w:style w:type="table" w:styleId="afff3" w:customStyle="1">
    <w:basedOn w:val="Standardowy"/>
    <w:tblPr>
      <w:tblStyleRowBandSize w:val="1"/>
      <w:tblStyleColBandSize w:val="1"/>
      <w:tblCellMar>
        <w:left w:w="70.0" w:type="dxa"/>
        <w:right w:w="70.0" w:type="dxa"/>
      </w:tblCellMar>
    </w:tblPr>
  </w:style>
  <w:style w:type="table" w:styleId="afff4" w:customStyle="1">
    <w:basedOn w:val="Standardowy"/>
    <w:tblPr>
      <w:tblStyleRowBandSize w:val="1"/>
      <w:tblStyleColBandSize w:val="1"/>
      <w:tblCellMar>
        <w:left w:w="70.0" w:type="dxa"/>
        <w:right w:w="70.0" w:type="dxa"/>
      </w:tblCellMar>
    </w:tblPr>
  </w:style>
  <w:style w:type="table" w:styleId="afff5" w:customStyle="1">
    <w:basedOn w:val="Standardowy"/>
    <w:tblPr>
      <w:tblStyleRowBandSize w:val="1"/>
      <w:tblStyleColBandSize w:val="1"/>
      <w:tblCellMar>
        <w:left w:w="70.0" w:type="dxa"/>
        <w:right w:w="70.0" w:type="dxa"/>
      </w:tblCellMar>
    </w:tblPr>
  </w:style>
  <w:style w:type="table" w:styleId="afff6" w:customStyle="1">
    <w:basedOn w:val="Standardowy"/>
    <w:tblPr>
      <w:tblStyleRowBandSize w:val="1"/>
      <w:tblStyleColBandSize w:val="1"/>
      <w:tblCellMar>
        <w:left w:w="70.0" w:type="dxa"/>
        <w:right w:w="70.0" w:type="dxa"/>
      </w:tblCellMar>
    </w:tblPr>
  </w:style>
  <w:style w:type="table" w:styleId="afff7" w:customStyle="1">
    <w:basedOn w:val="Standardowy"/>
    <w:tblPr>
      <w:tblStyleRowBandSize w:val="1"/>
      <w:tblStyleColBandSize w:val="1"/>
      <w:tblCellMar>
        <w:left w:w="70.0" w:type="dxa"/>
        <w:right w:w="70.0" w:type="dxa"/>
      </w:tblCellMar>
    </w:tblPr>
  </w:style>
  <w:style w:type="table" w:styleId="afff8" w:customStyle="1">
    <w:basedOn w:val="Standardowy"/>
    <w:tblPr>
      <w:tblStyleRowBandSize w:val="1"/>
      <w:tblStyleColBandSize w:val="1"/>
      <w:tblCellMar>
        <w:left w:w="70.0" w:type="dxa"/>
        <w:right w:w="70.0" w:type="dxa"/>
      </w:tblCellMar>
    </w:tblPr>
  </w:style>
  <w:style w:type="table" w:styleId="afff9" w:customStyle="1">
    <w:basedOn w:val="Standardowy"/>
    <w:tblPr>
      <w:tblStyleRowBandSize w:val="1"/>
      <w:tblStyleColBandSize w:val="1"/>
      <w:tblCellMar>
        <w:left w:w="70.0" w:type="dxa"/>
        <w:right w:w="70.0" w:type="dxa"/>
      </w:tblCellMar>
    </w:tblPr>
  </w:style>
  <w:style w:type="table" w:styleId="afffa" w:customStyle="1">
    <w:basedOn w:val="Standardowy"/>
    <w:tblPr>
      <w:tblStyleRowBandSize w:val="1"/>
      <w:tblStyleColBandSize w:val="1"/>
      <w:tblCellMar>
        <w:left w:w="70.0" w:type="dxa"/>
        <w:right w:w="70.0" w:type="dxa"/>
      </w:tblCellMar>
    </w:tblPr>
  </w:style>
  <w:style w:type="table" w:styleId="afffb" w:customStyle="1">
    <w:basedOn w:val="Standardowy"/>
    <w:tblPr>
      <w:tblStyleRowBandSize w:val="1"/>
      <w:tblStyleColBandSize w:val="1"/>
      <w:tblCellMar>
        <w:left w:w="70.0" w:type="dxa"/>
        <w:right w:w="70.0" w:type="dxa"/>
      </w:tblCellMar>
    </w:tblPr>
  </w:style>
  <w:style w:type="table" w:styleId="afffc" w:customStyle="1">
    <w:basedOn w:val="Standardowy"/>
    <w:tblPr>
      <w:tblStyleRowBandSize w:val="1"/>
      <w:tblStyleColBandSize w:val="1"/>
      <w:tblCellMar>
        <w:left w:w="70.0" w:type="dxa"/>
        <w:right w:w="70.0" w:type="dxa"/>
      </w:tblCellMar>
    </w:tblPr>
  </w:style>
  <w:style w:type="table" w:styleId="afffd" w:customStyle="1">
    <w:basedOn w:val="Standardowy"/>
    <w:tblPr>
      <w:tblStyleRowBandSize w:val="1"/>
      <w:tblStyleColBandSize w:val="1"/>
      <w:tblCellMar>
        <w:left w:w="70.0" w:type="dxa"/>
        <w:right w:w="70.0" w:type="dxa"/>
      </w:tblCellMar>
    </w:tblPr>
  </w:style>
  <w:style w:type="table" w:styleId="afffe" w:customStyle="1">
    <w:basedOn w:val="Standardowy"/>
    <w:tblPr>
      <w:tblStyleRowBandSize w:val="1"/>
      <w:tblStyleColBandSize w:val="1"/>
      <w:tblCellMar>
        <w:left w:w="70.0" w:type="dxa"/>
        <w:right w:w="70.0" w:type="dxa"/>
      </w:tblCellMar>
    </w:tblPr>
  </w:style>
  <w:style w:type="table" w:styleId="affff" w:customStyle="1">
    <w:basedOn w:val="Standardowy"/>
    <w:tblPr>
      <w:tblStyleRowBandSize w:val="1"/>
      <w:tblStyleColBandSize w:val="1"/>
      <w:tblCellMar>
        <w:left w:w="70.0" w:type="dxa"/>
        <w:right w:w="70.0" w:type="dxa"/>
      </w:tblCellMar>
    </w:tblPr>
  </w:style>
  <w:style w:type="table" w:styleId="affff0" w:customStyle="1">
    <w:basedOn w:val="Standardowy"/>
    <w:tblPr>
      <w:tblStyleRowBandSize w:val="1"/>
      <w:tblStyleColBandSize w:val="1"/>
      <w:tblCellMar>
        <w:left w:w="70.0" w:type="dxa"/>
        <w:right w:w="70.0" w:type="dxa"/>
      </w:tblCellMar>
    </w:tblPr>
  </w:style>
  <w:style w:type="table" w:styleId="affff1" w:customStyle="1">
    <w:basedOn w:val="Standardowy"/>
    <w:tblPr>
      <w:tblStyleRowBandSize w:val="1"/>
      <w:tblStyleColBandSize w:val="1"/>
      <w:tblCellMar>
        <w:left w:w="70.0" w:type="dxa"/>
        <w:right w:w="70.0" w:type="dxa"/>
      </w:tblCellMar>
    </w:tblPr>
  </w:style>
  <w:style w:type="table" w:styleId="affff2" w:customStyle="1">
    <w:basedOn w:val="Standardowy"/>
    <w:tblPr>
      <w:tblStyleRowBandSize w:val="1"/>
      <w:tblStyleColBandSize w:val="1"/>
      <w:tblCellMar>
        <w:left w:w="70.0" w:type="dxa"/>
        <w:right w:w="70.0" w:type="dxa"/>
      </w:tblCellMar>
    </w:tblPr>
  </w:style>
  <w:style w:type="table" w:styleId="affff3" w:customStyle="1">
    <w:basedOn w:val="Standardowy"/>
    <w:tblPr>
      <w:tblStyleRowBandSize w:val="1"/>
      <w:tblStyleColBandSize w:val="1"/>
      <w:tblCellMar>
        <w:left w:w="70.0" w:type="dxa"/>
        <w:right w:w="70.0" w:type="dxa"/>
      </w:tblCellMar>
    </w:tblPr>
  </w:style>
  <w:style w:type="table" w:styleId="affff4" w:customStyle="1">
    <w:basedOn w:val="Standardowy"/>
    <w:tblPr>
      <w:tblStyleRowBandSize w:val="1"/>
      <w:tblStyleColBandSize w:val="1"/>
      <w:tblCellMar>
        <w:left w:w="70.0" w:type="dxa"/>
        <w:right w:w="70.0" w:type="dxa"/>
      </w:tblCellMar>
    </w:tblPr>
  </w:style>
  <w:style w:type="table" w:styleId="affff5" w:customStyle="1">
    <w:basedOn w:val="Standardowy"/>
    <w:tblPr>
      <w:tblStyleRowBandSize w:val="1"/>
      <w:tblStyleColBandSize w:val="1"/>
      <w:tblCellMar>
        <w:left w:w="70.0" w:type="dxa"/>
        <w:right w:w="70.0" w:type="dxa"/>
      </w:tblCellMar>
    </w:tblPr>
  </w:style>
  <w:style w:type="table" w:styleId="affff6" w:customStyle="1">
    <w:basedOn w:val="Standardowy"/>
    <w:tblPr>
      <w:tblStyleRowBandSize w:val="1"/>
      <w:tblStyleColBandSize w:val="1"/>
      <w:tblCellMar>
        <w:left w:w="70.0" w:type="dxa"/>
        <w:right w:w="70.0" w:type="dxa"/>
      </w:tblCellMar>
    </w:tblPr>
  </w:style>
  <w:style w:type="table" w:styleId="affff7" w:customStyle="1">
    <w:basedOn w:val="Standardowy"/>
    <w:tblPr>
      <w:tblStyleRowBandSize w:val="1"/>
      <w:tblStyleColBandSize w:val="1"/>
      <w:tblCellMar>
        <w:left w:w="70.0" w:type="dxa"/>
        <w:right w:w="70.0" w:type="dxa"/>
      </w:tblCellMar>
    </w:tblPr>
  </w:style>
  <w:style w:type="table" w:styleId="affff8" w:customStyle="1">
    <w:basedOn w:val="Standardowy"/>
    <w:tblPr>
      <w:tblStyleRowBandSize w:val="1"/>
      <w:tblStyleColBandSize w:val="1"/>
      <w:tblCellMar>
        <w:left w:w="70.0" w:type="dxa"/>
        <w:right w:w="70.0" w:type="dxa"/>
      </w:tblCellMar>
    </w:tblPr>
  </w:style>
  <w:style w:type="table" w:styleId="affff9" w:customStyle="1">
    <w:basedOn w:val="Standardowy"/>
    <w:tblPr>
      <w:tblStyleRowBandSize w:val="1"/>
      <w:tblStyleColBandSize w:val="1"/>
      <w:tblCellMar>
        <w:left w:w="70.0" w:type="dxa"/>
        <w:right w:w="70.0" w:type="dxa"/>
      </w:tblCellMar>
    </w:tblPr>
  </w:style>
  <w:style w:type="table" w:styleId="affffa" w:customStyle="1">
    <w:basedOn w:val="Standardowy"/>
    <w:tblPr>
      <w:tblStyleRowBandSize w:val="1"/>
      <w:tblStyleColBandSize w:val="1"/>
      <w:tblCellMar>
        <w:left w:w="70.0" w:type="dxa"/>
        <w:right w:w="70.0" w:type="dxa"/>
      </w:tblCellMar>
    </w:tblPr>
  </w:style>
  <w:style w:type="table" w:styleId="affffb" w:customStyle="1">
    <w:basedOn w:val="Standardowy"/>
    <w:tblPr>
      <w:tblStyleRowBandSize w:val="1"/>
      <w:tblStyleColBandSize w:val="1"/>
      <w:tblCellMar>
        <w:left w:w="70.0" w:type="dxa"/>
        <w:right w:w="70.0" w:type="dxa"/>
      </w:tblCellMar>
    </w:tblPr>
  </w:style>
  <w:style w:type="table" w:styleId="affffc" w:customStyle="1">
    <w:basedOn w:val="Standardowy"/>
    <w:tblPr>
      <w:tblStyleRowBandSize w:val="1"/>
      <w:tblStyleColBandSize w:val="1"/>
      <w:tblCellMar>
        <w:left w:w="70.0" w:type="dxa"/>
        <w:right w:w="70.0" w:type="dxa"/>
      </w:tblCellMar>
    </w:tblPr>
  </w:style>
  <w:style w:type="table" w:styleId="affffd" w:customStyle="1">
    <w:basedOn w:val="Standardowy"/>
    <w:tblPr>
      <w:tblStyleRowBandSize w:val="1"/>
      <w:tblStyleColBandSize w:val="1"/>
      <w:tblCellMar>
        <w:left w:w="70.0" w:type="dxa"/>
        <w:right w:w="70.0" w:type="dxa"/>
      </w:tblCellMar>
    </w:tblPr>
  </w:style>
  <w:style w:type="table" w:styleId="affffe" w:customStyle="1">
    <w:basedOn w:val="Standardowy"/>
    <w:tblPr>
      <w:tblStyleRowBandSize w:val="1"/>
      <w:tblStyleColBandSize w:val="1"/>
      <w:tblCellMar>
        <w:left w:w="70.0" w:type="dxa"/>
        <w:right w:w="70.0" w:type="dxa"/>
      </w:tblCellMar>
    </w:tblPr>
  </w:style>
  <w:style w:type="table" w:styleId="afffff" w:customStyle="1">
    <w:basedOn w:val="Standardowy"/>
    <w:tblPr>
      <w:tblStyleRowBandSize w:val="1"/>
      <w:tblStyleColBandSize w:val="1"/>
      <w:tblCellMar>
        <w:left w:w="70.0" w:type="dxa"/>
        <w:right w:w="70.0" w:type="dxa"/>
      </w:tblCellMar>
    </w:tblPr>
  </w:style>
  <w:style w:type="table" w:styleId="afffff0" w:customStyle="1">
    <w:basedOn w:val="Standardowy"/>
    <w:tblPr>
      <w:tblStyleRowBandSize w:val="1"/>
      <w:tblStyleColBandSize w:val="1"/>
      <w:tblCellMar>
        <w:left w:w="70.0" w:type="dxa"/>
        <w:right w:w="70.0" w:type="dxa"/>
      </w:tblCellMar>
    </w:tblPr>
  </w:style>
  <w:style w:type="table" w:styleId="afffff1" w:customStyle="1">
    <w:basedOn w:val="Standardowy"/>
    <w:tblPr>
      <w:tblStyleRowBandSize w:val="1"/>
      <w:tblStyleColBandSize w:val="1"/>
      <w:tblCellMar>
        <w:left w:w="70.0" w:type="dxa"/>
        <w:right w:w="70.0" w:type="dxa"/>
      </w:tblCellMar>
    </w:tblPr>
  </w:style>
  <w:style w:type="table" w:styleId="afffff2" w:customStyle="1">
    <w:basedOn w:val="Standardowy"/>
    <w:tblPr>
      <w:tblStyleRowBandSize w:val="1"/>
      <w:tblStyleColBandSize w:val="1"/>
      <w:tblCellMar>
        <w:left w:w="70.0" w:type="dxa"/>
        <w:right w:w="70.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2">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3">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4">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5">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6">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7">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8">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9">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10">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11">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12">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13">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14">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15">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16">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17">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18">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19">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20">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21">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22">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23">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24">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25">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26">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27">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28">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29">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30">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31">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32">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33">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34">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35">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36">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37">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38">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39">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40">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41">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42">
    <w:basedOn w:val="TableNormal"/>
    <w:pPr>
      <w:ind w:left="0"/>
    </w:pPr>
    <w:rPr>
      <w:vertAlign w:val="baseline"/>
    </w:rPr>
    <w:tblPr>
      <w:tblStyleRowBandSize w:val="1"/>
      <w:tblStyleColBandSize w:val="1"/>
      <w:tblCellMar>
        <w:top w:w="0.0" w:type="dxa"/>
        <w:left w:w="70.0" w:type="dxa"/>
        <w:bottom w:w="0.0" w:type="dxa"/>
        <w:right w:w="70.0" w:type="dxa"/>
      </w:tblCellMar>
    </w:tblPr>
  </w:style>
  <w:style w:type="table" w:styleId="Table43">
    <w:basedOn w:val="TableNormal"/>
    <w:pPr>
      <w:ind w:left="0"/>
    </w:pPr>
    <w:rPr>
      <w:vertAlign w:val="baseline"/>
    </w:rPr>
    <w:tblPr>
      <w:tblStyleRowBandSize w:val="1"/>
      <w:tblStyleColBandSize w:val="1"/>
      <w:tblCellMar>
        <w:top w:w="0.0" w:type="dxa"/>
        <w:left w:w="70.0" w:type="dxa"/>
        <w:bottom w:w="0.0" w:type="dxa"/>
        <w:right w:w="7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footer" Target="footer2.xml"/><Relationship Id="rId10" Type="http://schemas.openxmlformats.org/officeDocument/2006/relationships/header" Target="header1.xml"/><Relationship Id="rId13" Type="http://schemas.openxmlformats.org/officeDocument/2006/relationships/footer" Target="footer1.xml"/><Relationship Id="rId12" Type="http://schemas.openxmlformats.org/officeDocument/2006/relationships/footer" Target="footer3.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eader" Target="header3.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do.zp.d.40.2024.dz" TargetMode="External"/><Relationship Id="rId8" Type="http://schemas.openxmlformats.org/officeDocument/2006/relationships/header" Target="header2.xml"/></Relationships>
</file>

<file path=word/_rels/fontTable.xml.rels><?xml version="1.0" encoding="UTF-8" standalone="yes"?><Relationships xmlns="http://schemas.openxmlformats.org/package/2006/relationships"><Relationship Id="rId1" Type="http://schemas.openxmlformats.org/officeDocument/2006/relationships/font" Target="fonts/Tahoma-regular.ttf"/><Relationship Id="rId2" Type="http://schemas.openxmlformats.org/officeDocument/2006/relationships/font" Target="fonts/Tahoma-bold.ttf"/><Relationship Id="rId3" Type="http://schemas.openxmlformats.org/officeDocument/2006/relationships/font" Target="fonts/NotoSansSymbols-regular.ttf"/><Relationship Id="rId4" Type="http://schemas.openxmlformats.org/officeDocument/2006/relationships/font" Target="fonts/NotoSansSymbols-bold.ttf"/></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wcRNO98fUTaZIFplLkoR6eGTbrA==">CgMxLjAyCGguZ2pkZ3hzOAByITFVZ2lIMlppcXM2QnZ4WVBsTHJERVdWWHo2ajFpT291ZQ==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2024-06-04T19:15:00Z</dcterms:created>
  <dc:creator>***</dc:creator>
</cp:coreProperties>
</file>